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F305" w14:textId="77777777" w:rsidR="00F04FDA" w:rsidRPr="00F04FDA" w:rsidRDefault="00F04FDA" w:rsidP="004B786E">
      <w:pPr>
        <w:rPr>
          <w:rFonts w:asciiTheme="majorHAnsi" w:eastAsiaTheme="majorEastAsia" w:hAnsiTheme="majorHAnsi" w:cstheme="majorBidi"/>
          <w:color w:val="2F5496" w:themeColor="accent1" w:themeShade="BF"/>
          <w:sz w:val="40"/>
          <w:szCs w:val="40"/>
        </w:rPr>
      </w:pPr>
      <w:r w:rsidRPr="00F04FDA">
        <w:rPr>
          <w:rFonts w:asciiTheme="majorHAnsi" w:eastAsiaTheme="majorEastAsia" w:hAnsiTheme="majorHAnsi" w:cstheme="majorBidi"/>
          <w:color w:val="2F5496" w:themeColor="accent1" w:themeShade="BF"/>
          <w:sz w:val="40"/>
          <w:szCs w:val="40"/>
        </w:rPr>
        <w:t>Threads and Strands: An Arts-Based Exploration of Intersecting Identities of Mother, Academic and Creative Practitioner.</w:t>
      </w:r>
    </w:p>
    <w:p w14:paraId="3DE9DCEB" w14:textId="77777777" w:rsidR="00F04FDA" w:rsidRPr="00F04FDA" w:rsidRDefault="00F04FDA" w:rsidP="00986640"/>
    <w:p w14:paraId="18D2A815" w14:textId="77777777" w:rsidR="00F04FDA" w:rsidRPr="007D56E2" w:rsidRDefault="00F04FDA" w:rsidP="00E3072D">
      <w:pPr>
        <w:pStyle w:val="Heading1"/>
        <w:numPr>
          <w:ilvl w:val="0"/>
          <w:numId w:val="6"/>
        </w:numPr>
        <w:tabs>
          <w:tab w:val="left" w:pos="179"/>
        </w:tabs>
        <w:spacing w:before="157"/>
        <w:ind w:left="179" w:hanging="179"/>
        <w:jc w:val="center"/>
        <w:rPr>
          <w:spacing w:val="-2"/>
          <w:sz w:val="22"/>
          <w:szCs w:val="22"/>
        </w:rPr>
      </w:pPr>
      <w:r w:rsidRPr="007D56E2">
        <w:rPr>
          <w:spacing w:val="-2"/>
          <w:sz w:val="22"/>
          <w:szCs w:val="22"/>
        </w:rPr>
        <w:t>Abstract</w:t>
      </w:r>
    </w:p>
    <w:p w14:paraId="6C69D639" w14:textId="48C2C2B9" w:rsidR="00F04FDA" w:rsidRPr="004708D2" w:rsidRDefault="00724C1C" w:rsidP="00E3072D">
      <w:pPr>
        <w:pStyle w:val="BodyText"/>
        <w:spacing w:before="179"/>
        <w:ind w:left="112" w:right="110" w:firstLine="720"/>
        <w:jc w:val="both"/>
        <w:rPr>
          <w:color w:val="212121"/>
          <w:sz w:val="20"/>
          <w:szCs w:val="20"/>
        </w:rPr>
      </w:pPr>
      <w:r w:rsidRPr="004708D2">
        <w:rPr>
          <w:color w:val="212121"/>
          <w:sz w:val="20"/>
          <w:szCs w:val="20"/>
        </w:rPr>
        <w:t>I</w:t>
      </w:r>
      <w:r w:rsidR="4B219549" w:rsidRPr="004708D2">
        <w:rPr>
          <w:color w:val="212121"/>
          <w:sz w:val="20"/>
          <w:szCs w:val="20"/>
        </w:rPr>
        <w:t>n</w:t>
      </w:r>
      <w:r w:rsidRPr="004708D2">
        <w:rPr>
          <w:color w:val="212121"/>
          <w:sz w:val="20"/>
          <w:szCs w:val="20"/>
        </w:rPr>
        <w:t xml:space="preserve"> recent years, groups such as </w:t>
      </w:r>
      <w:proofErr w:type="spellStart"/>
      <w:r w:rsidRPr="004708D2">
        <w:rPr>
          <w:color w:val="212121"/>
          <w:sz w:val="20"/>
          <w:szCs w:val="20"/>
        </w:rPr>
        <w:t>PiPA</w:t>
      </w:r>
      <w:proofErr w:type="spellEnd"/>
      <w:r w:rsidRPr="004708D2">
        <w:rPr>
          <w:color w:val="212121"/>
          <w:sz w:val="20"/>
          <w:szCs w:val="20"/>
        </w:rPr>
        <w:t xml:space="preserve"> (Parents and Carers in the Performing Arts) have brought attention to the challenges faced by parents balancing carer responsibilities with creative careers</w:t>
      </w:r>
      <w:r w:rsidR="75314A3E" w:rsidRPr="004708D2">
        <w:rPr>
          <w:color w:val="212121"/>
          <w:sz w:val="20"/>
          <w:szCs w:val="20"/>
        </w:rPr>
        <w:t>;</w:t>
      </w:r>
      <w:r w:rsidRPr="004708D2">
        <w:rPr>
          <w:color w:val="212121"/>
          <w:sz w:val="20"/>
          <w:szCs w:val="20"/>
        </w:rPr>
        <w:t xml:space="preserve"> similarly, the Flex Appeal movement</w:t>
      </w:r>
      <w:r w:rsidR="00956370">
        <w:rPr>
          <w:color w:val="212121"/>
          <w:sz w:val="20"/>
          <w:szCs w:val="20"/>
        </w:rPr>
        <w:t xml:space="preserve"> or Women United Art Movement</w:t>
      </w:r>
      <w:r w:rsidR="0067F960" w:rsidRPr="004708D2">
        <w:rPr>
          <w:color w:val="212121"/>
          <w:sz w:val="20"/>
          <w:szCs w:val="20"/>
        </w:rPr>
        <w:t>,</w:t>
      </w:r>
      <w:r w:rsidRPr="004708D2">
        <w:rPr>
          <w:color w:val="212121"/>
          <w:sz w:val="20"/>
          <w:szCs w:val="20"/>
        </w:rPr>
        <w:t xml:space="preserve"> and </w:t>
      </w:r>
      <w:r w:rsidR="005A5305" w:rsidRPr="004708D2">
        <w:rPr>
          <w:color w:val="212121"/>
          <w:sz w:val="20"/>
          <w:szCs w:val="20"/>
        </w:rPr>
        <w:t>researchers from around the globe</w:t>
      </w:r>
      <w:r w:rsidR="0B44B413" w:rsidRPr="004708D2">
        <w:rPr>
          <w:color w:val="212121"/>
          <w:sz w:val="20"/>
          <w:szCs w:val="20"/>
        </w:rPr>
        <w:t>,</w:t>
      </w:r>
      <w:r w:rsidR="005A5305" w:rsidRPr="004708D2">
        <w:rPr>
          <w:color w:val="212121"/>
          <w:sz w:val="20"/>
          <w:szCs w:val="20"/>
        </w:rPr>
        <w:t xml:space="preserve"> </w:t>
      </w:r>
      <w:r w:rsidRPr="004708D2">
        <w:rPr>
          <w:color w:val="212121"/>
          <w:sz w:val="20"/>
          <w:szCs w:val="20"/>
        </w:rPr>
        <w:t xml:space="preserve">have highlighted the struggles faced by parents with professional or academic careers.  </w:t>
      </w:r>
      <w:r w:rsidR="08106D03" w:rsidRPr="004708D2">
        <w:rPr>
          <w:color w:val="212121"/>
          <w:sz w:val="20"/>
          <w:szCs w:val="20"/>
        </w:rPr>
        <w:t>The</w:t>
      </w:r>
      <w:r w:rsidR="5847AEE6" w:rsidRPr="004708D2">
        <w:rPr>
          <w:color w:val="212121"/>
          <w:sz w:val="20"/>
          <w:szCs w:val="20"/>
        </w:rPr>
        <w:t>refore, my</w:t>
      </w:r>
      <w:r w:rsidR="00F04FDA" w:rsidRPr="004708D2">
        <w:rPr>
          <w:color w:val="212121"/>
          <w:sz w:val="20"/>
          <w:szCs w:val="20"/>
        </w:rPr>
        <w:t xml:space="preserve"> proposed research project </w:t>
      </w:r>
      <w:proofErr w:type="gramStart"/>
      <w:r w:rsidR="00AA07C9" w:rsidRPr="004708D2">
        <w:rPr>
          <w:color w:val="212121"/>
          <w:sz w:val="20"/>
          <w:szCs w:val="20"/>
        </w:rPr>
        <w:t>is located in</w:t>
      </w:r>
      <w:proofErr w:type="gramEnd"/>
      <w:r w:rsidR="00AA07C9" w:rsidRPr="004708D2">
        <w:rPr>
          <w:color w:val="212121"/>
          <w:sz w:val="20"/>
          <w:szCs w:val="20"/>
        </w:rPr>
        <w:t xml:space="preserve"> the nexus of these two spaces and </w:t>
      </w:r>
      <w:r w:rsidR="00F04FDA" w:rsidRPr="004708D2">
        <w:rPr>
          <w:color w:val="212121"/>
          <w:sz w:val="20"/>
          <w:szCs w:val="20"/>
        </w:rPr>
        <w:t xml:space="preserve">will investigate the </w:t>
      </w:r>
      <w:r w:rsidR="00AA07C9" w:rsidRPr="004708D2">
        <w:rPr>
          <w:color w:val="212121"/>
          <w:sz w:val="20"/>
          <w:szCs w:val="20"/>
        </w:rPr>
        <w:t xml:space="preserve">intersectional </w:t>
      </w:r>
      <w:r w:rsidR="00F04FDA" w:rsidRPr="004708D2">
        <w:rPr>
          <w:color w:val="212121"/>
          <w:sz w:val="20"/>
          <w:szCs w:val="20"/>
        </w:rPr>
        <w:t xml:space="preserve">experiences of mothers in academia, who also </w:t>
      </w:r>
      <w:r w:rsidR="4A62F8D9" w:rsidRPr="004708D2">
        <w:rPr>
          <w:color w:val="212121"/>
          <w:sz w:val="20"/>
          <w:szCs w:val="20"/>
        </w:rPr>
        <w:t>juggle</w:t>
      </w:r>
      <w:r w:rsidR="00F04FDA" w:rsidRPr="004708D2">
        <w:rPr>
          <w:color w:val="212121"/>
          <w:sz w:val="20"/>
          <w:szCs w:val="20"/>
        </w:rPr>
        <w:t xml:space="preserve"> an additional career in </w:t>
      </w:r>
      <w:r w:rsidR="00AA07C9" w:rsidRPr="004708D2">
        <w:rPr>
          <w:color w:val="212121"/>
          <w:sz w:val="20"/>
          <w:szCs w:val="20"/>
        </w:rPr>
        <w:t>the visual arts</w:t>
      </w:r>
      <w:r w:rsidR="00F04FDA" w:rsidRPr="004708D2">
        <w:rPr>
          <w:color w:val="212121"/>
          <w:sz w:val="20"/>
          <w:szCs w:val="20"/>
        </w:rPr>
        <w:t xml:space="preserve">. </w:t>
      </w:r>
      <w:r w:rsidR="00AA07C9" w:rsidRPr="004708D2">
        <w:rPr>
          <w:color w:val="212121"/>
          <w:sz w:val="20"/>
          <w:szCs w:val="20"/>
        </w:rPr>
        <w:t>Situated</w:t>
      </w:r>
      <w:r w:rsidR="00F04FDA" w:rsidRPr="004708D2">
        <w:rPr>
          <w:color w:val="212121"/>
          <w:sz w:val="20"/>
          <w:szCs w:val="20"/>
        </w:rPr>
        <w:t xml:space="preserve"> in a critical feminist framework, with a particular interest in matricentric feminism, this project will involve narrative inquiry and arts-based research methods, framed by an autoethnographic account.  Qualitative data will be collected through a series of semi-structured interviews and artworks that are created for facilitated exhibitions.  Participants will be purposively selected to support collection of robust data from diverse participants</w:t>
      </w:r>
      <w:r w:rsidR="1D14E150" w:rsidRPr="004708D2">
        <w:rPr>
          <w:color w:val="212121"/>
          <w:sz w:val="20"/>
          <w:szCs w:val="20"/>
        </w:rPr>
        <w:t>,</w:t>
      </w:r>
      <w:r w:rsidR="00F04FDA" w:rsidRPr="004708D2">
        <w:rPr>
          <w:color w:val="212121"/>
          <w:sz w:val="20"/>
          <w:szCs w:val="20"/>
        </w:rPr>
        <w:t xml:space="preserve"> and to ameliorate attrition of participants, drawing from mothers in creative disciplines in Western Australian Higher Education institutions. Outcomes from this proposed research project could include advice for universities </w:t>
      </w:r>
      <w:r w:rsidR="027369B7" w:rsidRPr="004708D2">
        <w:rPr>
          <w:color w:val="212121"/>
          <w:sz w:val="20"/>
          <w:szCs w:val="20"/>
        </w:rPr>
        <w:t>to</w:t>
      </w:r>
      <w:r w:rsidR="00F04FDA" w:rsidRPr="004708D2">
        <w:rPr>
          <w:color w:val="212121"/>
          <w:sz w:val="20"/>
          <w:szCs w:val="20"/>
        </w:rPr>
        <w:t xml:space="preserve"> support and </w:t>
      </w:r>
      <w:r w:rsidR="08106D03" w:rsidRPr="004708D2">
        <w:rPr>
          <w:color w:val="212121"/>
          <w:sz w:val="20"/>
          <w:szCs w:val="20"/>
        </w:rPr>
        <w:t>leverag</w:t>
      </w:r>
      <w:r w:rsidR="4E466764" w:rsidRPr="004708D2">
        <w:rPr>
          <w:color w:val="212121"/>
          <w:sz w:val="20"/>
          <w:szCs w:val="20"/>
        </w:rPr>
        <w:t>e</w:t>
      </w:r>
      <w:r w:rsidR="08106D03" w:rsidRPr="004708D2">
        <w:rPr>
          <w:color w:val="212121"/>
          <w:sz w:val="20"/>
          <w:szCs w:val="20"/>
        </w:rPr>
        <w:t xml:space="preserve"> </w:t>
      </w:r>
      <w:r w:rsidR="7E0C8397" w:rsidRPr="004708D2">
        <w:rPr>
          <w:color w:val="212121"/>
          <w:sz w:val="20"/>
          <w:szCs w:val="20"/>
        </w:rPr>
        <w:t>creative academic mothers’</w:t>
      </w:r>
      <w:r w:rsidR="00F04FDA" w:rsidRPr="004708D2">
        <w:rPr>
          <w:color w:val="212121"/>
          <w:sz w:val="20"/>
          <w:szCs w:val="20"/>
        </w:rPr>
        <w:t xml:space="preserve"> </w:t>
      </w:r>
      <w:r w:rsidR="00641658" w:rsidRPr="004708D2">
        <w:rPr>
          <w:color w:val="212121"/>
          <w:sz w:val="20"/>
          <w:szCs w:val="20"/>
        </w:rPr>
        <w:t>expertise and</w:t>
      </w:r>
      <w:r w:rsidR="00F04FDA" w:rsidRPr="004708D2">
        <w:rPr>
          <w:color w:val="212121"/>
          <w:sz w:val="20"/>
          <w:szCs w:val="20"/>
        </w:rPr>
        <w:t xml:space="preserve"> could also contribute to the developing field of Arts-Based Research in Australia. </w:t>
      </w:r>
    </w:p>
    <w:p w14:paraId="1F571FC0" w14:textId="379F3CB4" w:rsidR="00F04FDA" w:rsidRPr="004708D2" w:rsidRDefault="00F04FDA" w:rsidP="00E3072D">
      <w:pPr>
        <w:pStyle w:val="BodyText"/>
        <w:spacing w:before="179"/>
        <w:ind w:right="110" w:firstLine="720"/>
        <w:jc w:val="both"/>
        <w:rPr>
          <w:sz w:val="20"/>
          <w:szCs w:val="20"/>
        </w:rPr>
      </w:pPr>
      <w:r w:rsidRPr="004708D2">
        <w:rPr>
          <w:color w:val="212121"/>
          <w:sz w:val="20"/>
          <w:szCs w:val="20"/>
        </w:rPr>
        <w:t>Keywords: matricentric feminist, creative practice, Arts-Based Research</w:t>
      </w:r>
      <w:r w:rsidR="00AA07C9" w:rsidRPr="004708D2">
        <w:rPr>
          <w:color w:val="212121"/>
          <w:sz w:val="20"/>
          <w:szCs w:val="20"/>
        </w:rPr>
        <w:t>, intersectionality</w:t>
      </w:r>
      <w:r w:rsidRPr="004708D2">
        <w:rPr>
          <w:color w:val="212121"/>
          <w:sz w:val="20"/>
          <w:szCs w:val="20"/>
        </w:rPr>
        <w:t>.</w:t>
      </w:r>
    </w:p>
    <w:p w14:paraId="14501569" w14:textId="0E63C5AA" w:rsidR="001B46F1" w:rsidRPr="007D56E2" w:rsidRDefault="00F04FDA" w:rsidP="00986640">
      <w:pPr>
        <w:pStyle w:val="Heading1"/>
        <w:numPr>
          <w:ilvl w:val="0"/>
          <w:numId w:val="6"/>
        </w:numPr>
        <w:tabs>
          <w:tab w:val="left" w:pos="179"/>
        </w:tabs>
        <w:spacing w:before="157"/>
        <w:ind w:left="179" w:hanging="179"/>
        <w:jc w:val="center"/>
        <w:rPr>
          <w:sz w:val="22"/>
          <w:szCs w:val="22"/>
        </w:rPr>
      </w:pPr>
      <w:r w:rsidRPr="007D56E2">
        <w:rPr>
          <w:spacing w:val="-2"/>
          <w:sz w:val="22"/>
          <w:szCs w:val="22"/>
        </w:rPr>
        <w:t>Background</w:t>
      </w:r>
    </w:p>
    <w:p w14:paraId="7218CE05" w14:textId="320B1AFA" w:rsidR="001B46F1" w:rsidRPr="004708D2" w:rsidRDefault="001B46F1" w:rsidP="009A6C33">
      <w:pPr>
        <w:pStyle w:val="BodyText"/>
        <w:spacing w:before="160"/>
        <w:ind w:left="112" w:right="122" w:firstLine="720"/>
        <w:jc w:val="both"/>
        <w:rPr>
          <w:sz w:val="20"/>
          <w:szCs w:val="20"/>
        </w:rPr>
      </w:pPr>
      <w:r w:rsidRPr="004708D2">
        <w:rPr>
          <w:sz w:val="20"/>
          <w:szCs w:val="20"/>
        </w:rPr>
        <w:t>Through the proposed research project, “Threads and Strands: An Arts-Based Exploration of Intersecting Identities of Mother, Academic, and Creative Practitioner,” I seek to illuminate the experiences of mothers who navigate the demands of academic responsibilities</w:t>
      </w:r>
      <w:r w:rsidR="1AEA33FD" w:rsidRPr="004708D2">
        <w:rPr>
          <w:sz w:val="20"/>
          <w:szCs w:val="20"/>
        </w:rPr>
        <w:t>,</w:t>
      </w:r>
      <w:r w:rsidRPr="004708D2">
        <w:rPr>
          <w:sz w:val="20"/>
          <w:szCs w:val="20"/>
        </w:rPr>
        <w:t xml:space="preserve"> creative practices</w:t>
      </w:r>
      <w:r w:rsidR="30B8C87D" w:rsidRPr="004708D2">
        <w:rPr>
          <w:sz w:val="20"/>
          <w:szCs w:val="20"/>
        </w:rPr>
        <w:t>,</w:t>
      </w:r>
      <w:r w:rsidRPr="004708D2">
        <w:rPr>
          <w:sz w:val="20"/>
          <w:szCs w:val="20"/>
        </w:rPr>
        <w:t xml:space="preserve"> and carer responsibilities. Grounded in a critical feminist framework, with a particular focus on matricentric feminism, this study aims to explore how these intersecting identities shape mothers’ professional and personal lives.</w:t>
      </w:r>
    </w:p>
    <w:p w14:paraId="118C2A99" w14:textId="66BC1D53" w:rsidR="001B46F1" w:rsidRPr="004708D2" w:rsidRDefault="001B46F1" w:rsidP="004708D2">
      <w:pPr>
        <w:pStyle w:val="BodyText"/>
        <w:spacing w:before="160"/>
        <w:ind w:left="112" w:right="122" w:firstLine="720"/>
        <w:jc w:val="both"/>
        <w:rPr>
          <w:sz w:val="20"/>
          <w:szCs w:val="20"/>
        </w:rPr>
      </w:pPr>
      <w:r w:rsidRPr="004708D2">
        <w:rPr>
          <w:sz w:val="20"/>
          <w:szCs w:val="20"/>
        </w:rPr>
        <w:t>The journey into this research was profoundly influenced by my own experiences as a mother and a single parent. As a result of this I desire to explore the nuances of the lived experience of such women. This project will employ narrative inquiry and arts-based research methods, framed by an autoethnographic approach, to gather qualitative data through semi-structured interviews and artistic expressions.</w:t>
      </w:r>
    </w:p>
    <w:p w14:paraId="68AF33D5" w14:textId="1AF3F8CF" w:rsidR="00E42308" w:rsidRPr="004708D2" w:rsidRDefault="001B46F1" w:rsidP="004708D2">
      <w:pPr>
        <w:pStyle w:val="BodyText"/>
        <w:spacing w:before="160"/>
        <w:ind w:left="112" w:right="122" w:firstLine="720"/>
        <w:jc w:val="both"/>
        <w:rPr>
          <w:sz w:val="20"/>
          <w:szCs w:val="20"/>
        </w:rPr>
      </w:pPr>
      <w:r w:rsidRPr="004708D2">
        <w:rPr>
          <w:sz w:val="20"/>
          <w:szCs w:val="20"/>
        </w:rPr>
        <w:t>By examining the lived experiences of participants in the project, this research aims to address critical questions: How do academic artist mothers manage their intersecting identities? What strategies can be developed to support their unique challenges? Ultimately, the outcomes of this study aspire to provide valuable insights for universities, fostering an environment that recognizes and leverages the expertise of creative academic mothers while contributing to the evolving field of Arts-Based Research in Australia.</w:t>
      </w:r>
    </w:p>
    <w:p w14:paraId="7D1FC001" w14:textId="73295BF2" w:rsidR="00647823" w:rsidRPr="004708D2" w:rsidRDefault="00E42308" w:rsidP="004708D2">
      <w:pPr>
        <w:pStyle w:val="BodyText"/>
        <w:spacing w:before="160"/>
        <w:ind w:left="112" w:right="122" w:firstLine="720"/>
        <w:jc w:val="both"/>
        <w:rPr>
          <w:sz w:val="20"/>
          <w:szCs w:val="20"/>
        </w:rPr>
      </w:pPr>
      <w:r w:rsidRPr="004708D2">
        <w:rPr>
          <w:sz w:val="20"/>
          <w:szCs w:val="20"/>
        </w:rPr>
        <w:t xml:space="preserve">When I first embarked on </w:t>
      </w:r>
      <w:proofErr w:type="gramStart"/>
      <w:r w:rsidRPr="004708D2">
        <w:rPr>
          <w:sz w:val="20"/>
          <w:szCs w:val="20"/>
        </w:rPr>
        <w:t>a doctoral research</w:t>
      </w:r>
      <w:proofErr w:type="gramEnd"/>
      <w:r w:rsidRPr="004708D2">
        <w:rPr>
          <w:sz w:val="20"/>
          <w:szCs w:val="20"/>
        </w:rPr>
        <w:t xml:space="preserve"> journey I was intent on contributing to the discourse of migratory aesthetics and exploring ways in which creative practice could help to negotiate a sense of displacement as a serial migrant.  However, the course of my research journey was dramatically reconfigured by the experiences of becoming a mother and shortly after, becoming a single mother.  These experiences at once overturned my research aims and threw the subject of my research into sharper relief.  Since relinquishing that first research project I have developed an interest in the intersection of the identities of mother, academic and creative practitioner.  I became fascinated with observing, recording and reflecting on my children’s exploration of the world and their place in it and of my own roles as observer, guide, protector and provider, whilst also mindful of other roles that I perform as academic and artist and the </w:t>
      </w:r>
      <w:proofErr w:type="spellStart"/>
      <w:r w:rsidRPr="004708D2">
        <w:rPr>
          <w:sz w:val="20"/>
          <w:szCs w:val="20"/>
        </w:rPr>
        <w:t>cross-fertilisation</w:t>
      </w:r>
      <w:proofErr w:type="spellEnd"/>
      <w:r w:rsidRPr="004708D2">
        <w:rPr>
          <w:sz w:val="20"/>
          <w:szCs w:val="20"/>
        </w:rPr>
        <w:t xml:space="preserve"> of my practice in these spaces.  These interests have become layered and bring me to the topic of my proposed arts-based research, exploring the intersection of the identities of creative practitioner, parent and academic in a higher education context, framed by an autoethnographic account.</w:t>
      </w:r>
    </w:p>
    <w:p w14:paraId="6B9F068F" w14:textId="18FD344A" w:rsidR="001B46F1" w:rsidRPr="004708D2" w:rsidRDefault="00647823" w:rsidP="004708D2">
      <w:pPr>
        <w:pStyle w:val="BodyText"/>
        <w:spacing w:before="160"/>
        <w:ind w:right="122" w:firstLine="720"/>
        <w:jc w:val="both"/>
        <w:rPr>
          <w:sz w:val="20"/>
          <w:szCs w:val="20"/>
        </w:rPr>
      </w:pPr>
      <w:r w:rsidRPr="004708D2">
        <w:rPr>
          <w:sz w:val="20"/>
          <w:szCs w:val="20"/>
        </w:rPr>
        <w:t>My research is further influenced by an interest in the ethics and aesthetics of care</w:t>
      </w:r>
      <w:r w:rsidR="08B28E55" w:rsidRPr="004708D2">
        <w:rPr>
          <w:sz w:val="20"/>
          <w:szCs w:val="20"/>
        </w:rPr>
        <w:t xml:space="preserve">, </w:t>
      </w:r>
      <w:r w:rsidR="5C2772A9" w:rsidRPr="004708D2">
        <w:rPr>
          <w:sz w:val="20"/>
          <w:szCs w:val="20"/>
        </w:rPr>
        <w:t>including</w:t>
      </w:r>
      <w:r w:rsidR="08B28E55" w:rsidRPr="004708D2">
        <w:rPr>
          <w:sz w:val="20"/>
          <w:szCs w:val="20"/>
        </w:rPr>
        <w:t xml:space="preserve"> possibilities for</w:t>
      </w:r>
      <w:r w:rsidRPr="004708D2">
        <w:rPr>
          <w:sz w:val="20"/>
          <w:szCs w:val="20"/>
        </w:rPr>
        <w:t xml:space="preserve"> </w:t>
      </w:r>
      <w:r w:rsidR="009AA05E" w:rsidRPr="004708D2">
        <w:rPr>
          <w:sz w:val="20"/>
          <w:szCs w:val="20"/>
        </w:rPr>
        <w:t>embed</w:t>
      </w:r>
      <w:r w:rsidR="14465240" w:rsidRPr="004708D2">
        <w:rPr>
          <w:sz w:val="20"/>
          <w:szCs w:val="20"/>
        </w:rPr>
        <w:t>ding</w:t>
      </w:r>
      <w:r w:rsidRPr="004708D2">
        <w:rPr>
          <w:sz w:val="20"/>
          <w:szCs w:val="20"/>
        </w:rPr>
        <w:t xml:space="preserve"> learning from these three areas of experience</w:t>
      </w:r>
      <w:r w:rsidR="2965E775" w:rsidRPr="004708D2">
        <w:rPr>
          <w:sz w:val="20"/>
          <w:szCs w:val="20"/>
        </w:rPr>
        <w:t>,</w:t>
      </w:r>
      <w:r w:rsidRPr="004708D2">
        <w:rPr>
          <w:sz w:val="20"/>
          <w:szCs w:val="20"/>
        </w:rPr>
        <w:t xml:space="preserve"> </w:t>
      </w:r>
      <w:r w:rsidR="009AA05E" w:rsidRPr="004708D2">
        <w:rPr>
          <w:sz w:val="20"/>
          <w:szCs w:val="20"/>
        </w:rPr>
        <w:t>constru</w:t>
      </w:r>
      <w:r w:rsidR="24E1E50D" w:rsidRPr="004708D2">
        <w:rPr>
          <w:sz w:val="20"/>
          <w:szCs w:val="20"/>
        </w:rPr>
        <w:t>ing</w:t>
      </w:r>
      <w:r w:rsidRPr="004708D2">
        <w:rPr>
          <w:sz w:val="20"/>
          <w:szCs w:val="20"/>
        </w:rPr>
        <w:t xml:space="preserve"> them as mutually conducive and supportive rather than distinct and potentially conflicting. These interests were piqued by encountering Roman </w:t>
      </w:r>
      <w:proofErr w:type="spellStart"/>
      <w:r w:rsidRPr="004708D2">
        <w:rPr>
          <w:sz w:val="20"/>
          <w:szCs w:val="20"/>
        </w:rPr>
        <w:t>Krznaric’s</w:t>
      </w:r>
      <w:proofErr w:type="spellEnd"/>
      <w:r w:rsidRPr="004708D2">
        <w:rPr>
          <w:sz w:val="20"/>
          <w:szCs w:val="20"/>
        </w:rPr>
        <w:t xml:space="preserve"> writing on Empathy (2015), arguing for a reframing of the notion of empathy as something radical, urgent, active and transformative.  To my mind this connects strongly with the proposition that an aesthetic sensibility has a moral consequence, as argued by Elaine Scarry (1999) in </w:t>
      </w:r>
      <w:r w:rsidRPr="004708D2">
        <w:rPr>
          <w:i/>
          <w:sz w:val="20"/>
          <w:szCs w:val="20"/>
        </w:rPr>
        <w:t>On Beauty and Being Just</w:t>
      </w:r>
      <w:r w:rsidRPr="004708D2">
        <w:rPr>
          <w:sz w:val="20"/>
          <w:szCs w:val="20"/>
        </w:rPr>
        <w:t xml:space="preserve">, which I </w:t>
      </w:r>
      <w:r w:rsidR="07AC3AA1" w:rsidRPr="004708D2">
        <w:rPr>
          <w:sz w:val="20"/>
          <w:szCs w:val="20"/>
        </w:rPr>
        <w:t>initially encountered</w:t>
      </w:r>
      <w:r w:rsidRPr="004708D2">
        <w:rPr>
          <w:sz w:val="20"/>
          <w:szCs w:val="20"/>
        </w:rPr>
        <w:t xml:space="preserve"> in my </w:t>
      </w:r>
      <w:proofErr w:type="gramStart"/>
      <w:r w:rsidRPr="004708D2">
        <w:rPr>
          <w:sz w:val="20"/>
          <w:szCs w:val="20"/>
        </w:rPr>
        <w:t>Master’s</w:t>
      </w:r>
      <w:proofErr w:type="gramEnd"/>
      <w:r w:rsidRPr="004708D2">
        <w:rPr>
          <w:sz w:val="20"/>
          <w:szCs w:val="20"/>
        </w:rPr>
        <w:t xml:space="preserve"> research, whilst investigating means of redeeming the Abject in artworks.  These works have established a </w:t>
      </w:r>
      <w:r w:rsidR="2AA9FAF4" w:rsidRPr="004708D2">
        <w:rPr>
          <w:sz w:val="20"/>
          <w:szCs w:val="20"/>
        </w:rPr>
        <w:t>personal</w:t>
      </w:r>
      <w:r w:rsidR="009AA05E" w:rsidRPr="004708D2">
        <w:rPr>
          <w:sz w:val="20"/>
          <w:szCs w:val="20"/>
        </w:rPr>
        <w:t xml:space="preserve"> </w:t>
      </w:r>
      <w:r w:rsidR="009A6C33" w:rsidRPr="004708D2">
        <w:rPr>
          <w:sz w:val="20"/>
          <w:szCs w:val="20"/>
        </w:rPr>
        <w:t>imperative of</w:t>
      </w:r>
      <w:r w:rsidRPr="004708D2">
        <w:rPr>
          <w:sz w:val="20"/>
          <w:szCs w:val="20"/>
        </w:rPr>
        <w:t xml:space="preserve"> </w:t>
      </w:r>
      <w:proofErr w:type="spellStart"/>
      <w:r w:rsidRPr="004708D2">
        <w:rPr>
          <w:sz w:val="20"/>
          <w:szCs w:val="20"/>
        </w:rPr>
        <w:t>prioritising</w:t>
      </w:r>
      <w:proofErr w:type="spellEnd"/>
      <w:r w:rsidRPr="004708D2">
        <w:rPr>
          <w:sz w:val="20"/>
          <w:szCs w:val="20"/>
        </w:rPr>
        <w:t xml:space="preserve"> kindness and care in my educational, leadership and artistic collaborative practices.</w:t>
      </w:r>
    </w:p>
    <w:p w14:paraId="764AF798" w14:textId="7CAFAC3F" w:rsidR="00F04FDA" w:rsidRPr="007D56E2" w:rsidRDefault="00F722B8" w:rsidP="009A6C33">
      <w:pPr>
        <w:pStyle w:val="Heading1"/>
        <w:numPr>
          <w:ilvl w:val="1"/>
          <w:numId w:val="6"/>
        </w:numPr>
        <w:tabs>
          <w:tab w:val="left" w:pos="3403"/>
        </w:tabs>
        <w:ind w:hanging="371"/>
        <w:jc w:val="left"/>
        <w:rPr>
          <w:sz w:val="22"/>
          <w:szCs w:val="22"/>
        </w:rPr>
      </w:pPr>
      <w:r w:rsidRPr="007D56E2">
        <w:rPr>
          <w:sz w:val="22"/>
          <w:szCs w:val="22"/>
        </w:rPr>
        <w:lastRenderedPageBreak/>
        <w:t xml:space="preserve">Background: </w:t>
      </w:r>
      <w:r w:rsidR="007C7B18" w:rsidRPr="007D56E2">
        <w:rPr>
          <w:sz w:val="22"/>
          <w:szCs w:val="22"/>
        </w:rPr>
        <w:t>Women’s Work</w:t>
      </w:r>
    </w:p>
    <w:p w14:paraId="7FC0A9C8" w14:textId="0C3F4347" w:rsidR="007C7B18" w:rsidRPr="004708D2" w:rsidRDefault="007C7B18" w:rsidP="00065F74">
      <w:pPr>
        <w:pStyle w:val="BodyText"/>
        <w:spacing w:before="160"/>
        <w:ind w:left="112" w:right="122" w:firstLine="720"/>
        <w:jc w:val="both"/>
        <w:rPr>
          <w:sz w:val="20"/>
          <w:szCs w:val="20"/>
        </w:rPr>
      </w:pPr>
      <w:r w:rsidRPr="004708D2">
        <w:rPr>
          <w:sz w:val="20"/>
          <w:szCs w:val="20"/>
        </w:rPr>
        <w:t xml:space="preserve">Since Classical times in Western culture, the value of women, particularly mothers, and their work has been socially constructed as less than men’s and tied to the domestic sphere.  The effect of </w:t>
      </w:r>
      <w:proofErr w:type="spellStart"/>
      <w:r w:rsidRPr="004708D2">
        <w:rPr>
          <w:sz w:val="20"/>
          <w:szCs w:val="20"/>
        </w:rPr>
        <w:t>naturalising</w:t>
      </w:r>
      <w:proofErr w:type="spellEnd"/>
      <w:r w:rsidRPr="004708D2">
        <w:rPr>
          <w:sz w:val="20"/>
          <w:szCs w:val="20"/>
        </w:rPr>
        <w:t xml:space="preserve"> the </w:t>
      </w:r>
      <w:proofErr w:type="spellStart"/>
      <w:r w:rsidRPr="004708D2">
        <w:rPr>
          <w:sz w:val="20"/>
          <w:szCs w:val="20"/>
        </w:rPr>
        <w:t>labours</w:t>
      </w:r>
      <w:proofErr w:type="spellEnd"/>
      <w:r w:rsidRPr="004708D2">
        <w:rPr>
          <w:sz w:val="20"/>
          <w:szCs w:val="20"/>
        </w:rPr>
        <w:t xml:space="preserve"> of care, of maintenance of home and children, is to frame this </w:t>
      </w:r>
      <w:proofErr w:type="spellStart"/>
      <w:r w:rsidRPr="004708D2">
        <w:rPr>
          <w:sz w:val="20"/>
          <w:szCs w:val="20"/>
        </w:rPr>
        <w:t>labour</w:t>
      </w:r>
      <w:proofErr w:type="spellEnd"/>
      <w:r w:rsidRPr="004708D2">
        <w:rPr>
          <w:sz w:val="20"/>
          <w:szCs w:val="20"/>
        </w:rPr>
        <w:t xml:space="preserve"> as “not work</w:t>
      </w:r>
      <w:r w:rsidR="7C17A3DC" w:rsidRPr="004708D2">
        <w:rPr>
          <w:sz w:val="20"/>
          <w:szCs w:val="20"/>
        </w:rPr>
        <w:t>,</w:t>
      </w:r>
      <w:r w:rsidRPr="004708D2">
        <w:rPr>
          <w:sz w:val="20"/>
          <w:szCs w:val="20"/>
        </w:rPr>
        <w:t xml:space="preserve">” rendering it effectively invisible.  The phenomenon of invisible work pursues women into the context of Academia and other professional work contexts, contributing to stresses and challenges </w:t>
      </w:r>
      <w:r w:rsidR="7314FE2B" w:rsidRPr="004708D2">
        <w:rPr>
          <w:sz w:val="20"/>
          <w:szCs w:val="20"/>
        </w:rPr>
        <w:t xml:space="preserve">that </w:t>
      </w:r>
      <w:r w:rsidR="009A6C33" w:rsidRPr="004708D2">
        <w:rPr>
          <w:sz w:val="20"/>
          <w:szCs w:val="20"/>
        </w:rPr>
        <w:t>effectively limit</w:t>
      </w:r>
      <w:r w:rsidRPr="004708D2">
        <w:rPr>
          <w:sz w:val="20"/>
          <w:szCs w:val="20"/>
        </w:rPr>
        <w:t xml:space="preserve"> women’s professional potential</w:t>
      </w:r>
      <w:r w:rsidR="00887C38">
        <w:rPr>
          <w:sz w:val="20"/>
          <w:szCs w:val="20"/>
        </w:rPr>
        <w:t xml:space="preserve">, needing to spend time engaged in practice </w:t>
      </w:r>
      <w:r w:rsidR="00CA1DB2">
        <w:rPr>
          <w:sz w:val="20"/>
          <w:szCs w:val="20"/>
        </w:rPr>
        <w:t xml:space="preserve">which is a pursuit in solitude which </w:t>
      </w:r>
      <w:r w:rsidR="00852086">
        <w:rPr>
          <w:sz w:val="20"/>
          <w:szCs w:val="20"/>
        </w:rPr>
        <w:t xml:space="preserve">also </w:t>
      </w:r>
      <w:r w:rsidR="00CA1DB2">
        <w:rPr>
          <w:sz w:val="20"/>
          <w:szCs w:val="20"/>
        </w:rPr>
        <w:t>conflicts with the demands of family and children</w:t>
      </w:r>
      <w:r w:rsidRPr="004708D2">
        <w:rPr>
          <w:sz w:val="20"/>
          <w:szCs w:val="20"/>
        </w:rPr>
        <w:t xml:space="preserve">.  This problem is compounded for mothers with careers that straddle industry and academia, such as mothers working as creative practitioners </w:t>
      </w:r>
      <w:r w:rsidR="000C339D" w:rsidRPr="004708D2">
        <w:rPr>
          <w:sz w:val="20"/>
          <w:szCs w:val="20"/>
        </w:rPr>
        <w:t>whilst</w:t>
      </w:r>
      <w:r w:rsidRPr="004708D2">
        <w:rPr>
          <w:sz w:val="20"/>
          <w:szCs w:val="20"/>
        </w:rPr>
        <w:t xml:space="preserve"> sharing their creative/practical expertise as academics in a higher education context.</w:t>
      </w:r>
    </w:p>
    <w:p w14:paraId="7C645583" w14:textId="3744ED4B" w:rsidR="007C7B18" w:rsidRPr="004708D2" w:rsidRDefault="007C7B18" w:rsidP="00065F74">
      <w:pPr>
        <w:pStyle w:val="BodyText"/>
        <w:spacing w:before="160"/>
        <w:ind w:left="112" w:right="122" w:firstLine="720"/>
        <w:jc w:val="both"/>
        <w:rPr>
          <w:sz w:val="20"/>
          <w:szCs w:val="20"/>
        </w:rPr>
      </w:pPr>
      <w:r w:rsidRPr="004708D2">
        <w:rPr>
          <w:sz w:val="20"/>
          <w:szCs w:val="20"/>
        </w:rPr>
        <w:t xml:space="preserve">Feminist artists and scholars from the early 20th century to the present have contested and addressed the complexities and assumptions around “women’s work” and the social construction of gender roles and hegemonies (Ward et al, 1992).  More recently, post-Covid, the need for a re-evaluation of what is valued and sustainable has emerged in this space.  </w:t>
      </w:r>
    </w:p>
    <w:p w14:paraId="4F33660B" w14:textId="1041E25C" w:rsidR="00EC775B" w:rsidRPr="00065F74" w:rsidRDefault="007C7B18" w:rsidP="00065F74">
      <w:pPr>
        <w:pStyle w:val="BodyText"/>
        <w:spacing w:before="160"/>
        <w:ind w:left="112" w:right="122" w:firstLine="720"/>
        <w:jc w:val="both"/>
        <w:rPr>
          <w:sz w:val="20"/>
          <w:szCs w:val="20"/>
        </w:rPr>
      </w:pPr>
      <w:r w:rsidRPr="004708D2">
        <w:rPr>
          <w:sz w:val="20"/>
          <w:szCs w:val="20"/>
        </w:rPr>
        <w:t xml:space="preserve">Women artists in Higher Education routinely juggle family/carer responsibilities, the expectations of academic roles (teaching, research, mentoring, professional development) and creative practice.  This exemplifies a sort of “dreadful algebra of necessity” (Pratchett, 2011) where choices </w:t>
      </w:r>
      <w:r w:rsidR="7B902D54" w:rsidRPr="004708D2">
        <w:rPr>
          <w:sz w:val="20"/>
          <w:szCs w:val="20"/>
        </w:rPr>
        <w:t>must</w:t>
      </w:r>
      <w:r w:rsidRPr="004708D2">
        <w:rPr>
          <w:sz w:val="20"/>
          <w:szCs w:val="20"/>
        </w:rPr>
        <w:t xml:space="preserve"> be made as to where to </w:t>
      </w:r>
      <w:proofErr w:type="spellStart"/>
      <w:r w:rsidRPr="004708D2">
        <w:rPr>
          <w:sz w:val="20"/>
          <w:szCs w:val="20"/>
        </w:rPr>
        <w:t>prioritise</w:t>
      </w:r>
      <w:proofErr w:type="spellEnd"/>
      <w:r w:rsidRPr="004708D2">
        <w:rPr>
          <w:sz w:val="20"/>
          <w:szCs w:val="20"/>
        </w:rPr>
        <w:t xml:space="preserve"> devoting resources.  The pressure </w:t>
      </w:r>
      <w:r w:rsidR="27A35F4C" w:rsidRPr="004708D2">
        <w:rPr>
          <w:sz w:val="20"/>
          <w:szCs w:val="20"/>
        </w:rPr>
        <w:t xml:space="preserve">exerted </w:t>
      </w:r>
      <w:r w:rsidRPr="004708D2">
        <w:rPr>
          <w:sz w:val="20"/>
          <w:szCs w:val="20"/>
        </w:rPr>
        <w:t>by this choice necessarily takes a toll on individuals and their communities, as something important can be lost, slipping through fingers, whilst trying to maintain all three, intersecting identities.</w:t>
      </w:r>
      <w:r w:rsidR="63FDCCE5" w:rsidRPr="004708D2">
        <w:rPr>
          <w:sz w:val="20"/>
          <w:szCs w:val="20"/>
        </w:rPr>
        <w:t xml:space="preserve"> This study therefore examines how academic artist mothers manage their professional and personal lives, aiming to contribute strategies that will support the next generation of women artists in Higher Education.</w:t>
      </w:r>
    </w:p>
    <w:p w14:paraId="01DEA3DE" w14:textId="4A95A5F5" w:rsidR="00EC775B" w:rsidRPr="007D56E2" w:rsidRDefault="00EC775B" w:rsidP="004708D2">
      <w:pPr>
        <w:pStyle w:val="Heading1"/>
        <w:numPr>
          <w:ilvl w:val="1"/>
          <w:numId w:val="6"/>
        </w:numPr>
        <w:tabs>
          <w:tab w:val="left" w:pos="3403"/>
        </w:tabs>
        <w:ind w:hanging="371"/>
        <w:jc w:val="left"/>
        <w:rPr>
          <w:sz w:val="22"/>
          <w:szCs w:val="22"/>
        </w:rPr>
      </w:pPr>
      <w:r w:rsidRPr="007D56E2">
        <w:rPr>
          <w:sz w:val="22"/>
          <w:szCs w:val="22"/>
        </w:rPr>
        <w:t xml:space="preserve">A Provocation </w:t>
      </w:r>
      <w:r w:rsidR="67E52E09" w:rsidRPr="007D56E2">
        <w:rPr>
          <w:sz w:val="22"/>
          <w:szCs w:val="22"/>
        </w:rPr>
        <w:t>Vignette</w:t>
      </w:r>
    </w:p>
    <w:p w14:paraId="41D083C1" w14:textId="08F9B6E9" w:rsidR="00EC775B" w:rsidRPr="00BE0338" w:rsidRDefault="00EC775B" w:rsidP="00BE0338">
      <w:pPr>
        <w:pStyle w:val="BodyText"/>
        <w:spacing w:before="160"/>
        <w:ind w:left="112" w:right="122" w:firstLine="720"/>
        <w:jc w:val="both"/>
        <w:rPr>
          <w:sz w:val="20"/>
          <w:szCs w:val="20"/>
        </w:rPr>
      </w:pPr>
      <w:r w:rsidRPr="00BE0338">
        <w:rPr>
          <w:sz w:val="20"/>
          <w:szCs w:val="20"/>
        </w:rPr>
        <w:t xml:space="preserve">A woman kneels on a step outside a public building, mop-bucket in hand, tilted with its wheels in the air and water splashing and cascading over the grand, polished steps outside a public building, as people look on.  Acts of cleaning such as this are more commonly a private, unobserved act, part of the invisible work of home.  </w:t>
      </w:r>
      <w:proofErr w:type="spellStart"/>
      <w:r w:rsidRPr="00BE0338">
        <w:rPr>
          <w:sz w:val="20"/>
          <w:szCs w:val="20"/>
        </w:rPr>
        <w:t>Mierle</w:t>
      </w:r>
      <w:proofErr w:type="spellEnd"/>
      <w:r w:rsidRPr="00BE0338">
        <w:rPr>
          <w:sz w:val="20"/>
          <w:szCs w:val="20"/>
        </w:rPr>
        <w:t xml:space="preserve"> Laderman </w:t>
      </w:r>
      <w:proofErr w:type="spellStart"/>
      <w:r w:rsidRPr="00BE0338">
        <w:rPr>
          <w:sz w:val="20"/>
          <w:szCs w:val="20"/>
        </w:rPr>
        <w:t>Ukeles</w:t>
      </w:r>
      <w:proofErr w:type="spellEnd"/>
      <w:r w:rsidRPr="00BE0338">
        <w:rPr>
          <w:sz w:val="20"/>
          <w:szCs w:val="20"/>
        </w:rPr>
        <w:t xml:space="preserve">, in her performance work Hartford Wash: Washing, Tracks, Maintenance: Outside, 1973 enacts a menial but valuable exercise of cleansing the steps that lead to a public space, a communal and shared space.  A humble and necessary act, elevated to the status of Art, by virtue of context and intent. This work, along with the Manifesto for Maintenance Art, written in 1969 by </w:t>
      </w:r>
      <w:proofErr w:type="spellStart"/>
      <w:r w:rsidRPr="00BE0338">
        <w:rPr>
          <w:sz w:val="20"/>
          <w:szCs w:val="20"/>
        </w:rPr>
        <w:t>Mierle</w:t>
      </w:r>
      <w:proofErr w:type="spellEnd"/>
      <w:r w:rsidRPr="00BE0338">
        <w:rPr>
          <w:sz w:val="20"/>
          <w:szCs w:val="20"/>
        </w:rPr>
        <w:t xml:space="preserve"> Laderman </w:t>
      </w:r>
      <w:proofErr w:type="spellStart"/>
      <w:r w:rsidRPr="00BE0338">
        <w:rPr>
          <w:sz w:val="20"/>
          <w:szCs w:val="20"/>
        </w:rPr>
        <w:t>Ukeles</w:t>
      </w:r>
      <w:proofErr w:type="spellEnd"/>
      <w:r w:rsidRPr="00BE0338">
        <w:rPr>
          <w:sz w:val="20"/>
          <w:szCs w:val="20"/>
        </w:rPr>
        <w:t xml:space="preserve">, emerged as a way of challenging a predicament experienced by the artist following the birth of her first child (Laderman </w:t>
      </w:r>
      <w:proofErr w:type="spellStart"/>
      <w:r w:rsidRPr="00BE0338">
        <w:rPr>
          <w:sz w:val="20"/>
          <w:szCs w:val="20"/>
        </w:rPr>
        <w:t>Ukeles</w:t>
      </w:r>
      <w:proofErr w:type="spellEnd"/>
      <w:r w:rsidRPr="00BE0338">
        <w:rPr>
          <w:sz w:val="20"/>
          <w:szCs w:val="20"/>
        </w:rPr>
        <w:t>, 1969).  This represented a critical rethinking of creative practice which at the same time illumines challenges of practice, value and identity with the example of one creative practitioner – mother - drawing attention to the nature and value of what can constitute women’s work.</w:t>
      </w:r>
    </w:p>
    <w:p w14:paraId="08010332" w14:textId="26A08AF1" w:rsidR="00EC775B" w:rsidRPr="00BE0338" w:rsidRDefault="00EC775B" w:rsidP="00BE0338">
      <w:pPr>
        <w:pStyle w:val="BodyText"/>
        <w:spacing w:before="160"/>
        <w:ind w:left="112" w:right="122" w:firstLine="720"/>
        <w:jc w:val="both"/>
        <w:rPr>
          <w:sz w:val="20"/>
          <w:szCs w:val="20"/>
        </w:rPr>
      </w:pPr>
      <w:r w:rsidRPr="00BE0338">
        <w:rPr>
          <w:sz w:val="20"/>
          <w:szCs w:val="20"/>
        </w:rPr>
        <w:t xml:space="preserve">This vignette, describing Laderman </w:t>
      </w:r>
      <w:proofErr w:type="spellStart"/>
      <w:r w:rsidRPr="00BE0338">
        <w:rPr>
          <w:sz w:val="20"/>
          <w:szCs w:val="20"/>
        </w:rPr>
        <w:t>Ukeles</w:t>
      </w:r>
      <w:proofErr w:type="spellEnd"/>
      <w:r w:rsidRPr="00BE0338">
        <w:rPr>
          <w:sz w:val="20"/>
          <w:szCs w:val="20"/>
        </w:rPr>
        <w:t xml:space="preserve">’ groundbreaking re-presentation </w:t>
      </w:r>
      <w:r w:rsidR="389595CB" w:rsidRPr="00BE0338">
        <w:rPr>
          <w:sz w:val="20"/>
          <w:szCs w:val="20"/>
        </w:rPr>
        <w:t>(presenting again</w:t>
      </w:r>
      <w:r w:rsidR="31E36D51" w:rsidRPr="00BE0338">
        <w:rPr>
          <w:sz w:val="20"/>
          <w:szCs w:val="20"/>
        </w:rPr>
        <w:t>/anew</w:t>
      </w:r>
      <w:r w:rsidR="389595CB" w:rsidRPr="00BE0338">
        <w:rPr>
          <w:sz w:val="20"/>
          <w:szCs w:val="20"/>
        </w:rPr>
        <w:t xml:space="preserve">) </w:t>
      </w:r>
      <w:r w:rsidRPr="00BE0338">
        <w:rPr>
          <w:sz w:val="20"/>
          <w:szCs w:val="20"/>
        </w:rPr>
        <w:t>of</w:t>
      </w:r>
      <w:r w:rsidRPr="00BE0338">
        <w:rPr>
          <w:sz w:val="20"/>
          <w:szCs w:val="20"/>
        </w:rPr>
        <w:t xml:space="preserve"> works of domestic </w:t>
      </w:r>
      <w:proofErr w:type="spellStart"/>
      <w:r w:rsidRPr="00BE0338">
        <w:rPr>
          <w:sz w:val="20"/>
          <w:szCs w:val="20"/>
        </w:rPr>
        <w:t>labour</w:t>
      </w:r>
      <w:proofErr w:type="spellEnd"/>
      <w:r w:rsidRPr="00BE0338">
        <w:rPr>
          <w:sz w:val="20"/>
          <w:szCs w:val="20"/>
        </w:rPr>
        <w:t xml:space="preserve"> as performance art, is a product of the concerns of second-wave feminism.  First-wave feminism </w:t>
      </w:r>
      <w:r w:rsidR="00F722B8" w:rsidRPr="00BE0338">
        <w:rPr>
          <w:sz w:val="20"/>
          <w:szCs w:val="20"/>
        </w:rPr>
        <w:t>centered</w:t>
      </w:r>
      <w:r w:rsidRPr="00BE0338">
        <w:rPr>
          <w:sz w:val="20"/>
          <w:szCs w:val="20"/>
        </w:rPr>
        <w:t xml:space="preserve"> on the project of attaining equal voting rights for women, emerging from the political fermentation in the age of revolution, with the aftermath of the American civil war and French revolution.  This period saw the beginnings of a critical rethinking of social structure starting to be proposed with firstly the articulation of the rights of man in the Bill of Rights and its corollary in Mary Wollstonecraft Shelley’s “Vindication of the Rights of Women”, (Wollstonecraft, 2004) written as a riposte to Edmund Burke’s lamenting of the changes brought about in France by the deposition of the Monarchy.</w:t>
      </w:r>
    </w:p>
    <w:p w14:paraId="34539DCE" w14:textId="11889999" w:rsidR="00EC775B" w:rsidRPr="00BE0338" w:rsidRDefault="00EC775B" w:rsidP="00BE0338">
      <w:pPr>
        <w:pStyle w:val="BodyText"/>
        <w:spacing w:before="160"/>
        <w:ind w:left="112" w:right="122" w:firstLine="720"/>
        <w:jc w:val="both"/>
        <w:rPr>
          <w:sz w:val="20"/>
          <w:szCs w:val="20"/>
        </w:rPr>
      </w:pPr>
      <w:r w:rsidRPr="00BE0338">
        <w:rPr>
          <w:sz w:val="20"/>
          <w:szCs w:val="20"/>
        </w:rPr>
        <w:t xml:space="preserve">Of the attempts to unsettle the assumptions of what is normal and acceptable for good and docile bodies perhaps the most notable within these are the four waves of feminism.  Second-wave feminism evolved to move focus from inequality in rights to have a voice in how one is governed, to other forms of discrimination and inequality along with analysis and critique of the ways in which historic social and cultural disempowerment had been achieved.  It is in this context that writers such as Germaine Greer (Greer, 1979), Simone de Beauvoir (de Beauvoir, 2015) and Camille Paglia (Paglia, 1990) emerge, informed by 20th century developments in psychology and philosophy, theory </w:t>
      </w:r>
      <w:proofErr w:type="spellStart"/>
      <w:r w:rsidRPr="00BE0338">
        <w:rPr>
          <w:sz w:val="20"/>
          <w:szCs w:val="20"/>
        </w:rPr>
        <w:t>centring</w:t>
      </w:r>
      <w:proofErr w:type="spellEnd"/>
      <w:r w:rsidRPr="00BE0338">
        <w:rPr>
          <w:sz w:val="20"/>
          <w:szCs w:val="20"/>
        </w:rPr>
        <w:t xml:space="preserve"> on the body, challenging biological determinism and the gendering of roles and practice in art and society. </w:t>
      </w:r>
    </w:p>
    <w:p w14:paraId="6966ACD9" w14:textId="6787AF65" w:rsidR="00EC775B" w:rsidRPr="00EC775B" w:rsidRDefault="00EC775B" w:rsidP="000E5248">
      <w:pPr>
        <w:pStyle w:val="BodyText"/>
        <w:spacing w:before="160"/>
        <w:ind w:left="112" w:right="122" w:firstLine="720"/>
        <w:jc w:val="both"/>
      </w:pPr>
      <w:r w:rsidRPr="00BE0338">
        <w:rPr>
          <w:sz w:val="20"/>
          <w:szCs w:val="20"/>
        </w:rPr>
        <w:t xml:space="preserve">Second-Wave Feminist art criticism and art historians largely adopted a Foucauldian, archaeological approach to revealing and engaging with the systematic privileging of male artists throughout western culture.  Notably this is exemplified in Linda Nochlin’s provocative article, “Why Have There Been No Great Women Artists?” (Nochlin, 1971).  Griselda Pollock reflects on this approach in </w:t>
      </w:r>
      <w:r w:rsidRPr="00F722B8">
        <w:rPr>
          <w:i/>
          <w:iCs/>
          <w:sz w:val="20"/>
          <w:szCs w:val="20"/>
        </w:rPr>
        <w:t>Old Mistresses: Women, Art and Ideology</w:t>
      </w:r>
      <w:r w:rsidRPr="00BE0338">
        <w:rPr>
          <w:sz w:val="20"/>
          <w:szCs w:val="20"/>
        </w:rPr>
        <w:t xml:space="preserve"> (Parker &amp; Pollock, 1981), noting that the project of feminist theory and criticism was not to make a claim for the equal value of obscure women artists of the past with their famous male contemporaries, but challenging the popular fallacy “of the autonomous, self-determining artist as genius and the notion of the autonomy of art free from all social and </w:t>
      </w:r>
      <w:r w:rsidRPr="00BE0338">
        <w:rPr>
          <w:sz w:val="20"/>
          <w:szCs w:val="20"/>
        </w:rPr>
        <w:lastRenderedPageBreak/>
        <w:t xml:space="preserve">historical determinations” (Parker and Pollock, 2013).  This represents a paradigmatic shift in art history and helps to </w:t>
      </w:r>
      <w:proofErr w:type="spellStart"/>
      <w:r w:rsidRPr="00BE0338">
        <w:rPr>
          <w:sz w:val="20"/>
          <w:szCs w:val="20"/>
        </w:rPr>
        <w:t>contextualise</w:t>
      </w:r>
      <w:proofErr w:type="spellEnd"/>
      <w:r w:rsidRPr="00BE0338">
        <w:rPr>
          <w:sz w:val="20"/>
          <w:szCs w:val="20"/>
        </w:rPr>
        <w:t xml:space="preserve"> changes in cultural expression of gender identities through the latter half of the twentieth century to the present.</w:t>
      </w:r>
    </w:p>
    <w:p w14:paraId="2301E95C" w14:textId="7E2C7BF8" w:rsidR="00EC775B" w:rsidRPr="007D56E2" w:rsidRDefault="00B22266" w:rsidP="004B786E">
      <w:pPr>
        <w:pStyle w:val="Heading1"/>
        <w:numPr>
          <w:ilvl w:val="1"/>
          <w:numId w:val="6"/>
        </w:numPr>
        <w:tabs>
          <w:tab w:val="left" w:pos="3403"/>
        </w:tabs>
        <w:ind w:hanging="371"/>
        <w:jc w:val="left"/>
        <w:rPr>
          <w:sz w:val="22"/>
          <w:szCs w:val="22"/>
        </w:rPr>
      </w:pPr>
      <w:bookmarkStart w:id="0" w:name="_Hlk178948882"/>
      <w:r w:rsidRPr="007D56E2">
        <w:rPr>
          <w:sz w:val="22"/>
          <w:szCs w:val="22"/>
        </w:rPr>
        <w:t>Background</w:t>
      </w:r>
      <w:r w:rsidR="00EC775B" w:rsidRPr="007D56E2">
        <w:rPr>
          <w:sz w:val="22"/>
          <w:szCs w:val="22"/>
        </w:rPr>
        <w:t>: Women and Art</w:t>
      </w:r>
    </w:p>
    <w:p w14:paraId="20F74C7E" w14:textId="013AFB7D" w:rsidR="00EC775B" w:rsidRPr="00647E5B" w:rsidRDefault="00EC775B" w:rsidP="004B786E">
      <w:pPr>
        <w:pStyle w:val="BodyText"/>
        <w:spacing w:before="160"/>
        <w:ind w:left="112" w:right="122" w:firstLine="720"/>
        <w:jc w:val="both"/>
        <w:rPr>
          <w:sz w:val="20"/>
          <w:szCs w:val="20"/>
        </w:rPr>
      </w:pPr>
      <w:r w:rsidRPr="00647E5B">
        <w:rPr>
          <w:sz w:val="20"/>
          <w:szCs w:val="20"/>
        </w:rPr>
        <w:t>With the advent of modernity and its corollary in modernism, we see a dissipation of the allegiance to movements and the ascendancy of the individual.  Slowly this helps to undo some of the constraints that had previously prevented women from participating in “high art”, relegated to domestic scenes, family portraits and still life subjects (</w:t>
      </w:r>
      <w:proofErr w:type="spellStart"/>
      <w:r w:rsidRPr="00647E5B">
        <w:rPr>
          <w:sz w:val="20"/>
          <w:szCs w:val="20"/>
        </w:rPr>
        <w:t>Borzello</w:t>
      </w:r>
      <w:proofErr w:type="spellEnd"/>
      <w:r w:rsidRPr="00647E5B">
        <w:rPr>
          <w:sz w:val="20"/>
          <w:szCs w:val="20"/>
        </w:rPr>
        <w:t xml:space="preserve">, 2016).  Subjective experience rather than grand narratives or aspirational themes, become not only acceptable but desirable, as a new myth of the genius of the artist is woven.  We can trace this development through the domestic scenes of artists such as Berthe Morisot and Mary Cassat (Parker &amp; Pollock 2013), who were prevented from engaging with academic art studies and the exposure to life-drawing and its moral consequences, but who found expression of the contemporary fascination with capturing a fleeting moment in </w:t>
      </w:r>
      <w:proofErr w:type="spellStart"/>
      <w:r w:rsidRPr="00647E5B">
        <w:rPr>
          <w:sz w:val="20"/>
          <w:szCs w:val="20"/>
        </w:rPr>
        <w:t>colour</w:t>
      </w:r>
      <w:proofErr w:type="spellEnd"/>
      <w:r w:rsidRPr="00647E5B">
        <w:rPr>
          <w:sz w:val="20"/>
          <w:szCs w:val="20"/>
        </w:rPr>
        <w:t xml:space="preserve"> and expressive movement in their domestic scenes and portraits.</w:t>
      </w:r>
    </w:p>
    <w:p w14:paraId="5277ED71" w14:textId="3E38C8FE" w:rsidR="00EC775B" w:rsidRPr="00647E5B" w:rsidRDefault="00EC775B" w:rsidP="001D6B2D">
      <w:pPr>
        <w:pStyle w:val="BodyText"/>
        <w:spacing w:before="160"/>
        <w:ind w:left="112" w:right="122" w:firstLine="720"/>
        <w:jc w:val="both"/>
        <w:rPr>
          <w:sz w:val="20"/>
          <w:szCs w:val="20"/>
        </w:rPr>
      </w:pPr>
      <w:r w:rsidRPr="00647E5B">
        <w:rPr>
          <w:sz w:val="20"/>
          <w:szCs w:val="20"/>
        </w:rPr>
        <w:t xml:space="preserve">Alongside and informed by second wave feminism, feminist art-criticism and art practice in the mid-late 20th century explored body politics, bodily boundaries, object/subject hood and the notion of the male gaze.  Motherhood as a subject in art is rare at this time but the examples from international artists that are notable include Louise Bourgeois’ monstrous ‘Maman’, a colossal spider, predatory and fearsome (Bourgeois, 1999), or the fraught photographs of Sally Mann (Man,1990) which were charged with presenting </w:t>
      </w:r>
      <w:proofErr w:type="spellStart"/>
      <w:r w:rsidRPr="00647E5B">
        <w:rPr>
          <w:sz w:val="20"/>
          <w:szCs w:val="20"/>
        </w:rPr>
        <w:t>sexualised</w:t>
      </w:r>
      <w:proofErr w:type="spellEnd"/>
      <w:r w:rsidRPr="00647E5B">
        <w:rPr>
          <w:sz w:val="20"/>
          <w:szCs w:val="20"/>
        </w:rPr>
        <w:t xml:space="preserve"> images of children, or the disquieting and sexually charged paintings and prints of Paula Rego (Rego, 1987), which make the domestic uncanny and offer a counterpoint to the Lolita fantasies of Balthus’ paintings. More recently works by international artists such as Jenny Saville (Saville, 2009) and Del Kathryn Barton (Barton, 2008) have revisited the theme with a less heavily political, more embodied sense and celebration of the physicality of motherhood.  Saville’s </w:t>
      </w:r>
      <w:r w:rsidR="00034671">
        <w:rPr>
          <w:sz w:val="20"/>
          <w:szCs w:val="20"/>
        </w:rPr>
        <w:t>drawings</w:t>
      </w:r>
      <w:r w:rsidR="00034671" w:rsidRPr="00647E5B">
        <w:rPr>
          <w:sz w:val="20"/>
          <w:szCs w:val="20"/>
        </w:rPr>
        <w:t xml:space="preserve"> </w:t>
      </w:r>
      <w:r w:rsidRPr="00647E5B">
        <w:rPr>
          <w:sz w:val="20"/>
          <w:szCs w:val="20"/>
        </w:rPr>
        <w:t xml:space="preserve">capture movement of the squirming, writhing infants in the grasp of a fleshy, generously gentle and frazzled mother, a frank and </w:t>
      </w:r>
      <w:proofErr w:type="spellStart"/>
      <w:r w:rsidRPr="00647E5B">
        <w:rPr>
          <w:sz w:val="20"/>
          <w:szCs w:val="20"/>
        </w:rPr>
        <w:t>unidealised</w:t>
      </w:r>
      <w:proofErr w:type="spellEnd"/>
      <w:r w:rsidRPr="00647E5B">
        <w:rPr>
          <w:sz w:val="20"/>
          <w:szCs w:val="20"/>
        </w:rPr>
        <w:t xml:space="preserve"> representation (Saville, 2009). More than these representations of motherhood, childhood and domesticity, 20th century feminist art also embraced the representation of self, denying and critiquing the male gaze.  We find this overtly in Cindy Sherman’s film stills (Sherman, 1978), a body of work that gains in potency through being coopted by Yasumasa </w:t>
      </w:r>
      <w:proofErr w:type="spellStart"/>
      <w:r w:rsidRPr="00647E5B">
        <w:rPr>
          <w:sz w:val="20"/>
          <w:szCs w:val="20"/>
        </w:rPr>
        <w:t>Morimura</w:t>
      </w:r>
      <w:proofErr w:type="spellEnd"/>
      <w:r w:rsidRPr="00647E5B">
        <w:rPr>
          <w:sz w:val="20"/>
          <w:szCs w:val="20"/>
        </w:rPr>
        <w:t xml:space="preserve"> in their work (</w:t>
      </w:r>
      <w:proofErr w:type="spellStart"/>
      <w:r w:rsidRPr="00647E5B">
        <w:rPr>
          <w:sz w:val="20"/>
          <w:szCs w:val="20"/>
        </w:rPr>
        <w:t>Morimura</w:t>
      </w:r>
      <w:proofErr w:type="spellEnd"/>
      <w:r w:rsidRPr="00647E5B">
        <w:rPr>
          <w:sz w:val="20"/>
          <w:szCs w:val="20"/>
        </w:rPr>
        <w:t xml:space="preserve">, 2003).  Until this point in art history the dominant representation of motherhood was the Madonna, with very little attention to the identity of other, more mundane, less distant and </w:t>
      </w:r>
      <w:proofErr w:type="spellStart"/>
      <w:r w:rsidRPr="00647E5B">
        <w:rPr>
          <w:sz w:val="20"/>
          <w:szCs w:val="20"/>
        </w:rPr>
        <w:t>idealised</w:t>
      </w:r>
      <w:proofErr w:type="spellEnd"/>
      <w:r w:rsidRPr="00647E5B">
        <w:rPr>
          <w:sz w:val="20"/>
          <w:szCs w:val="20"/>
        </w:rPr>
        <w:t xml:space="preserve"> versions of motherhood, offering a more </w:t>
      </w:r>
      <w:proofErr w:type="spellStart"/>
      <w:r w:rsidRPr="00647E5B">
        <w:rPr>
          <w:sz w:val="20"/>
          <w:szCs w:val="20"/>
        </w:rPr>
        <w:t>recognisable</w:t>
      </w:r>
      <w:proofErr w:type="spellEnd"/>
      <w:r w:rsidRPr="00647E5B">
        <w:rPr>
          <w:sz w:val="20"/>
          <w:szCs w:val="20"/>
        </w:rPr>
        <w:t xml:space="preserve"> and comforting celebration of what it is to be mother.</w:t>
      </w:r>
    </w:p>
    <w:p w14:paraId="7FEC4150" w14:textId="23839E07" w:rsidR="00EC775B" w:rsidRPr="00EC775B" w:rsidRDefault="00EC775B" w:rsidP="001D6B2D">
      <w:pPr>
        <w:pStyle w:val="BodyText"/>
        <w:spacing w:before="160"/>
        <w:ind w:left="112" w:right="122" w:firstLine="720"/>
        <w:jc w:val="both"/>
      </w:pPr>
      <w:r w:rsidRPr="00647E5B">
        <w:rPr>
          <w:sz w:val="20"/>
          <w:szCs w:val="20"/>
        </w:rPr>
        <w:t xml:space="preserve">The Museum of Motherhood (M.O.M) is a public museum that was established in Florida in the context of some of the most visibly political activism in the arts, responding in a very real way to the Guerilla Girls’ criticism of the institutional sexism of the museum by creating a Museum that would be dedicated to celebrating and educating about mothers, women and families.   This example is remarkable in its uniqueness, posited against the institutional sexism of museums and galleries that provoked some of the Guerilla Girls most iconic public artworks, such as the billboard that was famously displayed outside the Metropolitan Museum, asking “Do women have to be naked to get into the Met. Museum?” and citing the statistics for the paltry proportion of works in the collection by women, compared with the high proportion of female nudes held by the Met (Guerilla Girls, 1989).  Compared with these more militant and sensational challenges to institutional sexism the M.O.M provides an example of positive, creative action for change.  Other examples </w:t>
      </w:r>
      <w:r w:rsidR="00E1306A">
        <w:rPr>
          <w:sz w:val="20"/>
          <w:szCs w:val="20"/>
        </w:rPr>
        <w:t>include</w:t>
      </w:r>
      <w:r w:rsidRPr="00647E5B">
        <w:rPr>
          <w:sz w:val="20"/>
          <w:szCs w:val="20"/>
        </w:rPr>
        <w:t xml:space="preserve"> the M/Other Voices project from the Netherlands (m/other voices)</w:t>
      </w:r>
      <w:r w:rsidR="00E1306A">
        <w:rPr>
          <w:sz w:val="20"/>
          <w:szCs w:val="20"/>
        </w:rPr>
        <w:t xml:space="preserve"> or the Women United Art Movement</w:t>
      </w:r>
      <w:r w:rsidRPr="00647E5B">
        <w:rPr>
          <w:sz w:val="20"/>
          <w:szCs w:val="20"/>
        </w:rPr>
        <w:t>, but none so sustained and consequently effective as the M.O.M.</w:t>
      </w:r>
    </w:p>
    <w:p w14:paraId="25929672" w14:textId="5460CCC6" w:rsidR="00EC775B" w:rsidRPr="007D56E2" w:rsidRDefault="00E1306A" w:rsidP="001D6B2D">
      <w:pPr>
        <w:pStyle w:val="Heading1"/>
        <w:numPr>
          <w:ilvl w:val="1"/>
          <w:numId w:val="6"/>
        </w:numPr>
        <w:tabs>
          <w:tab w:val="left" w:pos="3403"/>
        </w:tabs>
        <w:ind w:hanging="371"/>
        <w:jc w:val="left"/>
        <w:rPr>
          <w:sz w:val="22"/>
          <w:szCs w:val="22"/>
        </w:rPr>
      </w:pPr>
      <w:r w:rsidRPr="007D56E2">
        <w:rPr>
          <w:sz w:val="22"/>
          <w:szCs w:val="22"/>
        </w:rPr>
        <w:t>Background: Toward</w:t>
      </w:r>
      <w:r w:rsidR="00EC775B" w:rsidRPr="007D56E2">
        <w:rPr>
          <w:sz w:val="22"/>
          <w:szCs w:val="22"/>
        </w:rPr>
        <w:t xml:space="preserve"> Emancipation  </w:t>
      </w:r>
    </w:p>
    <w:p w14:paraId="0688C7D8" w14:textId="35AD1BCA" w:rsidR="00EC775B" w:rsidRPr="00EC775B" w:rsidRDefault="00EC775B" w:rsidP="005965B4">
      <w:pPr>
        <w:pStyle w:val="BodyText"/>
        <w:spacing w:before="84"/>
        <w:ind w:left="112" w:right="123" w:firstLine="720"/>
        <w:jc w:val="both"/>
      </w:pPr>
      <w:r w:rsidRPr="001D6B2D">
        <w:rPr>
          <w:sz w:val="20"/>
          <w:szCs w:val="20"/>
        </w:rPr>
        <w:t xml:space="preserve">The embodied experience of motherhood contains within it the unavoidable </w:t>
      </w:r>
      <w:proofErr w:type="spellStart"/>
      <w:r w:rsidRPr="001D6B2D">
        <w:rPr>
          <w:sz w:val="20"/>
          <w:szCs w:val="20"/>
        </w:rPr>
        <w:t>problematising</w:t>
      </w:r>
      <w:proofErr w:type="spellEnd"/>
      <w:r w:rsidRPr="001D6B2D">
        <w:rPr>
          <w:sz w:val="20"/>
          <w:szCs w:val="20"/>
        </w:rPr>
        <w:t xml:space="preserve"> of identity and selfhood, it has been described as “the unfinished business of feminism” (O’Reilly, 2019) in terms of the un-ameliorated matter of pay for the work of mothers in the domestic space and childcare </w:t>
      </w:r>
      <w:proofErr w:type="gramStart"/>
      <w:r w:rsidRPr="001D6B2D">
        <w:rPr>
          <w:sz w:val="20"/>
          <w:szCs w:val="20"/>
        </w:rPr>
        <w:t>and also</w:t>
      </w:r>
      <w:proofErr w:type="gramEnd"/>
      <w:r w:rsidRPr="001D6B2D">
        <w:rPr>
          <w:sz w:val="20"/>
          <w:szCs w:val="20"/>
        </w:rPr>
        <w:t xml:space="preserve"> in terms of forcing engagement with the matter of gender difference.  This is further complicated by the Mother Paradox, or the “the societal expectation that women should work as if they don’t have children while simultaneously parenting as if they don’t work” (Dalla-Camina, 2024).   However, the literature that addresses the equity issue of a gender pay-gap frequently does so by reducing the strains, </w:t>
      </w:r>
      <w:proofErr w:type="spellStart"/>
      <w:r w:rsidRPr="001D6B2D">
        <w:rPr>
          <w:sz w:val="20"/>
          <w:szCs w:val="20"/>
        </w:rPr>
        <w:t>labour</w:t>
      </w:r>
      <w:proofErr w:type="spellEnd"/>
      <w:r w:rsidRPr="001D6B2D">
        <w:rPr>
          <w:sz w:val="20"/>
          <w:szCs w:val="20"/>
        </w:rPr>
        <w:t>, challenges to wellbeing, identity and experience of working motherhoods and ‘</w:t>
      </w:r>
      <w:proofErr w:type="spellStart"/>
      <w:r w:rsidRPr="001D6B2D">
        <w:rPr>
          <w:sz w:val="20"/>
          <w:szCs w:val="20"/>
        </w:rPr>
        <w:t>womanhoods</w:t>
      </w:r>
      <w:proofErr w:type="spellEnd"/>
      <w:r w:rsidRPr="001D6B2D">
        <w:rPr>
          <w:sz w:val="20"/>
          <w:szCs w:val="20"/>
        </w:rPr>
        <w:t>’ to a fiscal matter</w:t>
      </w:r>
      <w:r w:rsidR="00F76FC9">
        <w:rPr>
          <w:sz w:val="20"/>
          <w:szCs w:val="20"/>
        </w:rPr>
        <w:t xml:space="preserve"> and avoids </w:t>
      </w:r>
      <w:r w:rsidR="00E05B75">
        <w:rPr>
          <w:sz w:val="20"/>
          <w:szCs w:val="20"/>
        </w:rPr>
        <w:t>e</w:t>
      </w:r>
      <w:r w:rsidR="006B06FA">
        <w:rPr>
          <w:sz w:val="20"/>
          <w:szCs w:val="20"/>
        </w:rPr>
        <w:t xml:space="preserve">ngaging with the </w:t>
      </w:r>
      <w:r w:rsidR="008874A4">
        <w:rPr>
          <w:sz w:val="20"/>
          <w:szCs w:val="20"/>
        </w:rPr>
        <w:t>effect on selfhood, not just on resources</w:t>
      </w:r>
      <w:r w:rsidRPr="001D6B2D">
        <w:rPr>
          <w:sz w:val="20"/>
          <w:szCs w:val="20"/>
        </w:rPr>
        <w:t xml:space="preserve">.  </w:t>
      </w:r>
    </w:p>
    <w:p w14:paraId="418AB465" w14:textId="220F9ED5" w:rsidR="00EC775B" w:rsidRPr="008874A4" w:rsidRDefault="00EC775B" w:rsidP="005965B4">
      <w:pPr>
        <w:pStyle w:val="BodyText"/>
        <w:spacing w:before="84"/>
        <w:ind w:left="112" w:right="123" w:firstLine="720"/>
        <w:jc w:val="both"/>
        <w:rPr>
          <w:sz w:val="20"/>
          <w:szCs w:val="20"/>
        </w:rPr>
      </w:pPr>
      <w:r w:rsidRPr="008874A4">
        <w:rPr>
          <w:sz w:val="20"/>
          <w:szCs w:val="20"/>
        </w:rPr>
        <w:t xml:space="preserve">Societal upheaval in the early twentieth century saw the institutions of motherhood and womanhood called into question.  The arguments for biological determinism that had made men the breadwinners and limited the scope of woman’s work, were of necessity overrun with the advent of WWI and the need for women to step into new roles (Boehnke &amp; Gay, 2022).   Their ejection from these roles when men returned from war could be considered a sort of forced disappearance, a return from visible to invisible </w:t>
      </w:r>
      <w:proofErr w:type="spellStart"/>
      <w:r w:rsidRPr="008874A4">
        <w:rPr>
          <w:sz w:val="20"/>
          <w:szCs w:val="20"/>
        </w:rPr>
        <w:t>labour</w:t>
      </w:r>
      <w:proofErr w:type="spellEnd"/>
      <w:r w:rsidRPr="008874A4">
        <w:rPr>
          <w:sz w:val="20"/>
          <w:szCs w:val="20"/>
        </w:rPr>
        <w:t xml:space="preserve">, falling from value.  These events lent weight to the </w:t>
      </w:r>
      <w:proofErr w:type="spellStart"/>
      <w:r w:rsidRPr="008874A4">
        <w:rPr>
          <w:sz w:val="20"/>
          <w:szCs w:val="20"/>
        </w:rPr>
        <w:t>problematising</w:t>
      </w:r>
      <w:proofErr w:type="spellEnd"/>
      <w:r w:rsidRPr="008874A4">
        <w:rPr>
          <w:sz w:val="20"/>
          <w:szCs w:val="20"/>
        </w:rPr>
        <w:t xml:space="preserve"> of gender roles and a critical consideration of the social construction of gender contribute to the emergence of Women’s Studies in 1970 and subsequently of the field of Mother Studies.  </w:t>
      </w:r>
    </w:p>
    <w:p w14:paraId="013761BC" w14:textId="77777777" w:rsidR="00EC775B" w:rsidRPr="008874A4" w:rsidRDefault="00EC775B" w:rsidP="00922390">
      <w:pPr>
        <w:pStyle w:val="BodyText"/>
        <w:spacing w:before="84"/>
        <w:ind w:left="112" w:right="123" w:firstLine="720"/>
        <w:jc w:val="both"/>
        <w:rPr>
          <w:sz w:val="20"/>
          <w:szCs w:val="20"/>
        </w:rPr>
      </w:pPr>
      <w:r w:rsidRPr="008874A4">
        <w:rPr>
          <w:sz w:val="20"/>
          <w:szCs w:val="20"/>
        </w:rPr>
        <w:lastRenderedPageBreak/>
        <w:t xml:space="preserve">Carving out a place for mothering/motherhood in Feminist discourse, Adrienne Rich’s </w:t>
      </w:r>
      <w:proofErr w:type="gramStart"/>
      <w:r w:rsidRPr="00D1584E">
        <w:rPr>
          <w:i/>
          <w:iCs/>
          <w:sz w:val="20"/>
          <w:szCs w:val="20"/>
        </w:rPr>
        <w:t>Of</w:t>
      </w:r>
      <w:proofErr w:type="gramEnd"/>
      <w:r w:rsidRPr="00D1584E">
        <w:rPr>
          <w:i/>
          <w:iCs/>
          <w:sz w:val="20"/>
          <w:szCs w:val="20"/>
        </w:rPr>
        <w:t xml:space="preserve"> Woman Born</w:t>
      </w:r>
      <w:r w:rsidRPr="008874A4">
        <w:rPr>
          <w:sz w:val="20"/>
          <w:szCs w:val="20"/>
        </w:rPr>
        <w:t xml:space="preserve"> (</w:t>
      </w:r>
      <w:proofErr w:type="spellStart"/>
      <w:r w:rsidRPr="008874A4">
        <w:rPr>
          <w:sz w:val="20"/>
          <w:szCs w:val="20"/>
        </w:rPr>
        <w:t>O’Reiley</w:t>
      </w:r>
      <w:proofErr w:type="spellEnd"/>
      <w:r w:rsidRPr="008874A4">
        <w:rPr>
          <w:sz w:val="20"/>
          <w:szCs w:val="20"/>
        </w:rPr>
        <w:t xml:space="preserve">, 2007) presents an ethnographic inquiry of experiences of motherhood and the forces that have shaped the institution of motherhood.  The broader philosophical context of the second half of the 20th century contributes to the establishment of this space for mothers within critical theory and practice.  The postmodern rejection of grand narratives posits the value of plurality, of celebrating difference, intersection, and refusing the </w:t>
      </w:r>
      <w:proofErr w:type="spellStart"/>
      <w:r w:rsidRPr="008874A4">
        <w:rPr>
          <w:sz w:val="20"/>
          <w:szCs w:val="20"/>
        </w:rPr>
        <w:t>totalising</w:t>
      </w:r>
      <w:proofErr w:type="spellEnd"/>
      <w:r w:rsidRPr="008874A4">
        <w:rPr>
          <w:sz w:val="20"/>
          <w:szCs w:val="20"/>
        </w:rPr>
        <w:t xml:space="preserve"> myth of a single experience of womanhood or motherhood (Lykke, 2010). Nina Lykke makes this claim for feminisms since the 1980s, informed by the work of both Adrienne Rich and Donna Harraway, should be “based on a bricolage of many small heterogenous stories rather than one grand coherent master narrative.” (Lykke, 2010)</w:t>
      </w:r>
    </w:p>
    <w:p w14:paraId="3E725DE8" w14:textId="18212609" w:rsidR="00EC775B" w:rsidRPr="00EC775B" w:rsidRDefault="00EC775B" w:rsidP="00341984">
      <w:pPr>
        <w:pStyle w:val="BodyText"/>
        <w:spacing w:before="84"/>
        <w:ind w:left="112" w:right="123" w:firstLine="720"/>
        <w:jc w:val="both"/>
      </w:pPr>
      <w:r w:rsidRPr="008874A4">
        <w:rPr>
          <w:sz w:val="20"/>
          <w:szCs w:val="20"/>
        </w:rPr>
        <w:t xml:space="preserve">Matricentric/Maternal feminisms spring from this context. This field has given rise to research exposing challenges and inequities in the experience of women in the workforce, with </w:t>
      </w:r>
      <w:proofErr w:type="spellStart"/>
      <w:r w:rsidRPr="008874A4">
        <w:rPr>
          <w:sz w:val="20"/>
          <w:szCs w:val="20"/>
        </w:rPr>
        <w:t>organisations</w:t>
      </w:r>
      <w:proofErr w:type="spellEnd"/>
      <w:r w:rsidRPr="008874A4">
        <w:rPr>
          <w:sz w:val="20"/>
          <w:szCs w:val="20"/>
        </w:rPr>
        <w:t xml:space="preserve"> such as the International Association of Maternal Action and Scholarship or Demeter Press which partners with the Journal of the Motherhood Initiative including works of narrative inquiry that collect the stories of mothering and managing creative practice from artist mothers (O’Reilly, 2019, Palfreyman et al, 2024).  </w:t>
      </w:r>
      <w:bookmarkEnd w:id="0"/>
    </w:p>
    <w:p w14:paraId="44896CF7" w14:textId="6D8DC7BF" w:rsidR="00EC775B" w:rsidRPr="007D56E2" w:rsidRDefault="008874A4" w:rsidP="004B786E">
      <w:pPr>
        <w:pStyle w:val="Heading1"/>
        <w:numPr>
          <w:ilvl w:val="1"/>
          <w:numId w:val="6"/>
        </w:numPr>
        <w:tabs>
          <w:tab w:val="left" w:pos="3403"/>
        </w:tabs>
        <w:ind w:hanging="371"/>
        <w:jc w:val="left"/>
        <w:rPr>
          <w:sz w:val="22"/>
          <w:szCs w:val="22"/>
        </w:rPr>
      </w:pPr>
      <w:r w:rsidRPr="007D56E2">
        <w:rPr>
          <w:sz w:val="22"/>
          <w:szCs w:val="22"/>
        </w:rPr>
        <w:t xml:space="preserve">Background: </w:t>
      </w:r>
      <w:r w:rsidR="00EC775B" w:rsidRPr="007D56E2">
        <w:rPr>
          <w:sz w:val="22"/>
          <w:szCs w:val="22"/>
        </w:rPr>
        <w:t>Reimagining Academia</w:t>
      </w:r>
    </w:p>
    <w:p w14:paraId="3B6DAAB0" w14:textId="0FF38AA0" w:rsidR="00EC775B" w:rsidRPr="008874A4" w:rsidRDefault="00EC775B" w:rsidP="008874A4">
      <w:pPr>
        <w:pStyle w:val="BodyText"/>
        <w:spacing w:before="84"/>
        <w:ind w:left="112" w:right="123" w:firstLine="720"/>
        <w:jc w:val="both"/>
        <w:rPr>
          <w:sz w:val="20"/>
          <w:szCs w:val="20"/>
        </w:rPr>
      </w:pPr>
      <w:r w:rsidRPr="008874A4">
        <w:rPr>
          <w:sz w:val="20"/>
          <w:szCs w:val="20"/>
        </w:rPr>
        <w:t xml:space="preserve">The experiences of women in the academy have </w:t>
      </w:r>
      <w:r w:rsidR="4ED1A64F" w:rsidRPr="008874A4">
        <w:rPr>
          <w:sz w:val="20"/>
          <w:szCs w:val="20"/>
        </w:rPr>
        <w:t>increasingly</w:t>
      </w:r>
      <w:r w:rsidRPr="008874A4">
        <w:rPr>
          <w:sz w:val="20"/>
          <w:szCs w:val="20"/>
        </w:rPr>
        <w:t xml:space="preserve"> </w:t>
      </w:r>
      <w:r w:rsidRPr="008874A4">
        <w:rPr>
          <w:sz w:val="20"/>
          <w:szCs w:val="20"/>
        </w:rPr>
        <w:t xml:space="preserve">emerged as the topic of scholarly </w:t>
      </w:r>
      <w:proofErr w:type="gramStart"/>
      <w:r w:rsidRPr="008874A4">
        <w:rPr>
          <w:sz w:val="20"/>
          <w:szCs w:val="20"/>
        </w:rPr>
        <w:t>inquiry  over</w:t>
      </w:r>
      <w:proofErr w:type="gramEnd"/>
      <w:r w:rsidRPr="008874A4">
        <w:rPr>
          <w:sz w:val="20"/>
          <w:szCs w:val="20"/>
        </w:rPr>
        <w:t xml:space="preserve"> the past 60 years, with gendered inequalities in Higher Education coming under scrutiny recently in such texts as</w:t>
      </w:r>
      <w:r w:rsidRPr="00DC1B05">
        <w:rPr>
          <w:i/>
          <w:iCs/>
          <w:sz w:val="20"/>
          <w:szCs w:val="20"/>
        </w:rPr>
        <w:t xml:space="preserve"> Academic Women: Voicing Narratives of Gendered Experience</w:t>
      </w:r>
      <w:r w:rsidR="00C6003A" w:rsidRPr="008874A4">
        <w:rPr>
          <w:sz w:val="20"/>
          <w:szCs w:val="20"/>
        </w:rPr>
        <w:t xml:space="preserve"> (2024)</w:t>
      </w:r>
      <w:r w:rsidRPr="008874A4">
        <w:rPr>
          <w:sz w:val="20"/>
          <w:szCs w:val="20"/>
        </w:rPr>
        <w:t xml:space="preserve">.   </w:t>
      </w:r>
    </w:p>
    <w:p w14:paraId="3D6096CA" w14:textId="5BF15E2E" w:rsidR="00EC775B" w:rsidRPr="008874A4" w:rsidRDefault="00EC775B" w:rsidP="008874A4">
      <w:pPr>
        <w:pStyle w:val="BodyText"/>
        <w:spacing w:before="84"/>
        <w:ind w:left="112" w:right="123" w:firstLine="720"/>
        <w:jc w:val="both"/>
        <w:rPr>
          <w:sz w:val="20"/>
          <w:szCs w:val="20"/>
        </w:rPr>
      </w:pPr>
      <w:r w:rsidRPr="008874A4">
        <w:rPr>
          <w:sz w:val="20"/>
          <w:szCs w:val="20"/>
        </w:rPr>
        <w:t xml:space="preserve">The woman as nurturer is a trope that prevails even in the academy, according to </w:t>
      </w:r>
      <w:proofErr w:type="spellStart"/>
      <w:r w:rsidRPr="008874A4">
        <w:rPr>
          <w:sz w:val="20"/>
          <w:szCs w:val="20"/>
        </w:rPr>
        <w:t>Manakil</w:t>
      </w:r>
      <w:proofErr w:type="spellEnd"/>
      <w:r w:rsidRPr="008874A4">
        <w:rPr>
          <w:sz w:val="20"/>
          <w:szCs w:val="20"/>
        </w:rPr>
        <w:t xml:space="preserve"> et al (2023) with women academics tending to bear a greater teaching and service load than male colleagues, supporting more of the emotional load of students and colleagues in the workplace than male colleagues (</w:t>
      </w:r>
      <w:proofErr w:type="spellStart"/>
      <w:r w:rsidRPr="008874A4">
        <w:rPr>
          <w:sz w:val="20"/>
          <w:szCs w:val="20"/>
        </w:rPr>
        <w:t>Manakil</w:t>
      </w:r>
      <w:proofErr w:type="spellEnd"/>
      <w:r w:rsidRPr="008874A4">
        <w:rPr>
          <w:sz w:val="20"/>
          <w:szCs w:val="20"/>
        </w:rPr>
        <w:t xml:space="preserve"> et al, 2023). Despite the advances in gender equity and rights, with women being encouraged to ‘have it all’, and be it all, by virtue of the struggles of suffragists and second wave feminists, there is a persistent assumption of the gendered nature of certain roles within both the home and the workplace (ibid).</w:t>
      </w:r>
    </w:p>
    <w:p w14:paraId="4877B631" w14:textId="300B3EFF" w:rsidR="00EC775B" w:rsidRPr="008874A4" w:rsidRDefault="00EC775B" w:rsidP="008874A4">
      <w:pPr>
        <w:pStyle w:val="BodyText"/>
        <w:spacing w:before="84"/>
        <w:ind w:left="112" w:right="123" w:firstLine="720"/>
        <w:jc w:val="both"/>
        <w:rPr>
          <w:sz w:val="20"/>
          <w:szCs w:val="20"/>
        </w:rPr>
      </w:pPr>
      <w:r w:rsidRPr="008874A4">
        <w:rPr>
          <w:sz w:val="20"/>
          <w:szCs w:val="20"/>
        </w:rPr>
        <w:t>Post-covid, whilst advantages in terms of productivity and wellbeing have been noted, there has also been a notable push to get back to “business as usual”, the recent announcement of cancellation of flexible work arrangements for Amazon staff</w:t>
      </w:r>
      <w:r w:rsidR="007165EB">
        <w:rPr>
          <w:sz w:val="20"/>
          <w:szCs w:val="20"/>
        </w:rPr>
        <w:t xml:space="preserve"> or US Government Staff</w:t>
      </w:r>
      <w:r w:rsidRPr="008874A4">
        <w:rPr>
          <w:sz w:val="20"/>
          <w:szCs w:val="20"/>
        </w:rPr>
        <w:t xml:space="preserve"> being notable example</w:t>
      </w:r>
      <w:r w:rsidR="007165EB">
        <w:rPr>
          <w:sz w:val="20"/>
          <w:szCs w:val="20"/>
        </w:rPr>
        <w:t>s</w:t>
      </w:r>
      <w:r w:rsidRPr="008874A4">
        <w:rPr>
          <w:sz w:val="20"/>
          <w:szCs w:val="20"/>
        </w:rPr>
        <w:t xml:space="preserve"> (Linder, 2024</w:t>
      </w:r>
      <w:r w:rsidR="0041641B">
        <w:rPr>
          <w:sz w:val="20"/>
          <w:szCs w:val="20"/>
        </w:rPr>
        <w:t xml:space="preserve">, </w:t>
      </w:r>
      <w:r w:rsidR="00611D77">
        <w:rPr>
          <w:sz w:val="20"/>
          <w:szCs w:val="20"/>
        </w:rPr>
        <w:t>Lau</w:t>
      </w:r>
      <w:r w:rsidR="0041641B">
        <w:rPr>
          <w:sz w:val="20"/>
          <w:szCs w:val="20"/>
        </w:rPr>
        <w:t>2005</w:t>
      </w:r>
      <w:r w:rsidRPr="008874A4">
        <w:rPr>
          <w:sz w:val="20"/>
          <w:szCs w:val="20"/>
        </w:rPr>
        <w:t xml:space="preserve">), along with the Flex Appeal movement in the UK (Whitehouse, 2017). In 2019 when the first ripples of global anxiety, building to panic, began to subside with a move to new ways of working and being, the idea of flexible work arrangements and working from home arose as a new norm.  The increasing contestation of this space of non-traditional working arrangements including increased flexibility for caregivers makes this is a significant area of emerging interest and something which I wish to pursue in a more fulsome review of literature relating to mothers in the Academy in my exegesis.  The significance of this study lies in part in the gleaning insight into the changing nature of work in the Academy.  </w:t>
      </w:r>
      <w:r w:rsidRPr="00DC1B05">
        <w:rPr>
          <w:sz w:val="20"/>
          <w:szCs w:val="20"/>
        </w:rPr>
        <w:t>What of creativ</w:t>
      </w:r>
      <w:r w:rsidRPr="003808B3">
        <w:rPr>
          <w:sz w:val="20"/>
          <w:szCs w:val="20"/>
        </w:rPr>
        <w:t>e,</w:t>
      </w:r>
      <w:r w:rsidRPr="008874A4">
        <w:rPr>
          <w:sz w:val="20"/>
          <w:szCs w:val="20"/>
        </w:rPr>
        <w:t xml:space="preserve"> academic mothers, for whom the pressure of competing demands on their time and attention </w:t>
      </w:r>
      <w:r w:rsidR="002E17F8" w:rsidRPr="008874A4">
        <w:rPr>
          <w:sz w:val="20"/>
          <w:szCs w:val="20"/>
        </w:rPr>
        <w:t xml:space="preserve">is </w:t>
      </w:r>
      <w:r w:rsidRPr="008874A4">
        <w:rPr>
          <w:sz w:val="20"/>
          <w:szCs w:val="20"/>
        </w:rPr>
        <w:t>exacerbated</w:t>
      </w:r>
      <w:r w:rsidRPr="008874A4">
        <w:rPr>
          <w:sz w:val="20"/>
          <w:szCs w:val="20"/>
        </w:rPr>
        <w:t xml:space="preserve"> in the context of the increasingly blurred division between home and workplace that is facilitated by the proliferating of technological aids to work: MS Teams for mobile phone, for instance, is convenient but can also be intrusive</w:t>
      </w:r>
      <w:r w:rsidR="657F5FF7" w:rsidRPr="008874A4">
        <w:rPr>
          <w:sz w:val="20"/>
          <w:szCs w:val="20"/>
        </w:rPr>
        <w:t>?</w:t>
      </w:r>
    </w:p>
    <w:p w14:paraId="01D81B5C" w14:textId="40AC95D4" w:rsidR="00EC775B" w:rsidRPr="008874A4" w:rsidRDefault="00EC775B" w:rsidP="00124D98">
      <w:pPr>
        <w:pStyle w:val="BodyText"/>
        <w:spacing w:before="84"/>
        <w:ind w:left="112" w:right="123" w:firstLine="720"/>
        <w:jc w:val="both"/>
        <w:rPr>
          <w:sz w:val="20"/>
          <w:szCs w:val="20"/>
        </w:rPr>
      </w:pPr>
      <w:r w:rsidRPr="008874A4">
        <w:rPr>
          <w:sz w:val="20"/>
          <w:szCs w:val="20"/>
        </w:rPr>
        <w:t xml:space="preserve">The challenges faced by women in the academy are a known issue (Mulla-Falcon et al, 2021), with extensive examples of scholarly literature addressing the matter and more than simply reiterating problems, putting forward examples of advocacy and strategies and experiences that have proved helpful in ameliorating these challenges.  Examples are found in </w:t>
      </w:r>
      <w:r w:rsidRPr="00C00F5A">
        <w:rPr>
          <w:i/>
          <w:iCs/>
          <w:sz w:val="20"/>
          <w:szCs w:val="20"/>
        </w:rPr>
        <w:t>(re)</w:t>
      </w:r>
      <w:r w:rsidR="613A2F29" w:rsidRPr="00C00F5A">
        <w:rPr>
          <w:i/>
          <w:iCs/>
          <w:sz w:val="20"/>
          <w:szCs w:val="20"/>
        </w:rPr>
        <w:t>Birthing</w:t>
      </w:r>
      <w:r w:rsidRPr="00C00F5A">
        <w:rPr>
          <w:i/>
          <w:iCs/>
          <w:sz w:val="20"/>
          <w:szCs w:val="20"/>
        </w:rPr>
        <w:t xml:space="preserve"> the Feminine in Academe</w:t>
      </w:r>
      <w:r w:rsidRPr="008874A4">
        <w:rPr>
          <w:sz w:val="20"/>
          <w:szCs w:val="20"/>
        </w:rPr>
        <w:t xml:space="preserve"> (Yngvesson, 2020) or </w:t>
      </w:r>
      <w:proofErr w:type="spellStart"/>
      <w:r w:rsidRPr="008874A4">
        <w:rPr>
          <w:sz w:val="20"/>
          <w:szCs w:val="20"/>
        </w:rPr>
        <w:t>Fullweiller</w:t>
      </w:r>
      <w:proofErr w:type="spellEnd"/>
      <w:r w:rsidRPr="008874A4">
        <w:rPr>
          <w:sz w:val="20"/>
          <w:szCs w:val="20"/>
        </w:rPr>
        <w:t xml:space="preserve"> et </w:t>
      </w:r>
      <w:proofErr w:type="spellStart"/>
      <w:r w:rsidRPr="008874A4">
        <w:rPr>
          <w:sz w:val="20"/>
          <w:szCs w:val="20"/>
        </w:rPr>
        <w:t>al’s</w:t>
      </w:r>
      <w:proofErr w:type="spellEnd"/>
      <w:r w:rsidRPr="008874A4">
        <w:rPr>
          <w:sz w:val="20"/>
          <w:szCs w:val="20"/>
        </w:rPr>
        <w:t xml:space="preserve"> recommendations for support of academic mothers during Covid-effected teaching, with an emphasis on the provision of child-care and flexible work (2021). These efforts have been variously effective in addressing the needs of mothers from diverse backgrounds, through their commitment to intersectionality and have pushed for increasingly inclusive practices and policies in institutions.</w:t>
      </w:r>
    </w:p>
    <w:p w14:paraId="62789544" w14:textId="4D075094" w:rsidR="00C813C0" w:rsidRPr="00FD20DB" w:rsidRDefault="00FD20DB" w:rsidP="002176F7">
      <w:pPr>
        <w:pStyle w:val="Heading1"/>
        <w:tabs>
          <w:tab w:val="left" w:pos="179"/>
        </w:tabs>
        <w:spacing w:before="159"/>
        <w:ind w:right="11"/>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sidR="00EC775B" w:rsidRPr="00FD20DB">
        <w:rPr>
          <w:rFonts w:ascii="Arial" w:hAnsi="Arial" w:cs="Arial"/>
          <w:color w:val="auto"/>
          <w:sz w:val="20"/>
          <w:szCs w:val="20"/>
        </w:rPr>
        <w:t xml:space="preserve">Support groups have similarly emerged globally to provide formal mentorship and informal support as well as a platform to raise awareness about the experience of women in art and academic contexts, but without considering the intersection of the </w:t>
      </w:r>
      <w:proofErr w:type="gramStart"/>
      <w:r w:rsidR="00EC775B" w:rsidRPr="00FD20DB">
        <w:rPr>
          <w:rFonts w:ascii="Arial" w:hAnsi="Arial" w:cs="Arial"/>
          <w:color w:val="auto"/>
          <w:sz w:val="20"/>
          <w:szCs w:val="20"/>
        </w:rPr>
        <w:t>particular areas</w:t>
      </w:r>
      <w:proofErr w:type="gramEnd"/>
      <w:r w:rsidR="00EC775B" w:rsidRPr="00FD20DB">
        <w:rPr>
          <w:rFonts w:ascii="Arial" w:hAnsi="Arial" w:cs="Arial"/>
          <w:color w:val="auto"/>
          <w:sz w:val="20"/>
          <w:szCs w:val="20"/>
        </w:rPr>
        <w:t xml:space="preserve"> of motherhood, creative and academic practice.  Some of these groups include the Women in Academia Support Network and the Women in Tertiary Education Australia or the ASCILITE Women in Academic Leadership Initiative, providing connection, advice and support.</w:t>
      </w:r>
    </w:p>
    <w:p w14:paraId="34CB5D06" w14:textId="57F0846C" w:rsidR="00D0016A" w:rsidRPr="007D56E2" w:rsidRDefault="00F04FDA" w:rsidP="00124D98">
      <w:pPr>
        <w:pStyle w:val="Heading1"/>
        <w:numPr>
          <w:ilvl w:val="0"/>
          <w:numId w:val="6"/>
        </w:numPr>
        <w:tabs>
          <w:tab w:val="left" w:pos="179"/>
        </w:tabs>
        <w:spacing w:before="159"/>
        <w:ind w:left="179" w:right="11" w:hanging="179"/>
        <w:jc w:val="center"/>
        <w:rPr>
          <w:sz w:val="22"/>
          <w:szCs w:val="22"/>
        </w:rPr>
      </w:pPr>
      <w:r w:rsidRPr="007D56E2">
        <w:rPr>
          <w:sz w:val="22"/>
          <w:szCs w:val="22"/>
        </w:rPr>
        <w:t xml:space="preserve">Research </w:t>
      </w:r>
      <w:r w:rsidR="000841FC" w:rsidRPr="007D56E2">
        <w:rPr>
          <w:sz w:val="22"/>
          <w:szCs w:val="22"/>
        </w:rPr>
        <w:t>G</w:t>
      </w:r>
      <w:r w:rsidRPr="007D56E2">
        <w:rPr>
          <w:sz w:val="22"/>
          <w:szCs w:val="22"/>
        </w:rPr>
        <w:t>aps Objectives</w:t>
      </w:r>
      <w:r w:rsidR="00D62F56" w:rsidRPr="007D56E2">
        <w:rPr>
          <w:sz w:val="22"/>
          <w:szCs w:val="22"/>
        </w:rPr>
        <w:t xml:space="preserve"> and Questions</w:t>
      </w:r>
    </w:p>
    <w:p w14:paraId="55BC1678" w14:textId="47FA9F4C" w:rsidR="00D0016A" w:rsidRDefault="00D0016A" w:rsidP="00986640">
      <w:pPr>
        <w:pStyle w:val="BodyText"/>
        <w:spacing w:before="167"/>
        <w:ind w:left="112" w:firstLine="608"/>
        <w:rPr>
          <w:sz w:val="20"/>
          <w:szCs w:val="20"/>
          <w:lang w:val="en-AU"/>
        </w:rPr>
      </w:pPr>
      <w:r w:rsidRPr="002176F7">
        <w:rPr>
          <w:sz w:val="20"/>
          <w:szCs w:val="20"/>
          <w:lang w:val="en-AU"/>
        </w:rPr>
        <w:t xml:space="preserve">Whilst </w:t>
      </w:r>
      <w:r w:rsidR="00010B02" w:rsidRPr="002176F7">
        <w:rPr>
          <w:sz w:val="20"/>
          <w:szCs w:val="20"/>
          <w:lang w:val="en-AU"/>
        </w:rPr>
        <w:t xml:space="preserve">a review of </w:t>
      </w:r>
      <w:r w:rsidR="0087286B" w:rsidRPr="002176F7">
        <w:rPr>
          <w:sz w:val="20"/>
          <w:szCs w:val="20"/>
          <w:lang w:val="en-AU"/>
        </w:rPr>
        <w:t>relevant</w:t>
      </w:r>
      <w:r w:rsidRPr="002176F7">
        <w:rPr>
          <w:sz w:val="20"/>
          <w:szCs w:val="20"/>
          <w:lang w:val="en-AU"/>
        </w:rPr>
        <w:t xml:space="preserve"> literature reveals that the challenges faced by women and mothers in Academia have been the subject of scholarly research, </w:t>
      </w:r>
      <w:r w:rsidR="0087286B" w:rsidRPr="002176F7">
        <w:rPr>
          <w:sz w:val="20"/>
          <w:szCs w:val="20"/>
          <w:lang w:val="en-AU"/>
        </w:rPr>
        <w:t xml:space="preserve">this has been </w:t>
      </w:r>
      <w:r w:rsidRPr="002176F7">
        <w:rPr>
          <w:sz w:val="20"/>
          <w:szCs w:val="20"/>
          <w:lang w:val="en-AU"/>
        </w:rPr>
        <w:t>particularly</w:t>
      </w:r>
      <w:r w:rsidR="0087286B" w:rsidRPr="002176F7">
        <w:rPr>
          <w:sz w:val="20"/>
          <w:szCs w:val="20"/>
          <w:lang w:val="en-AU"/>
        </w:rPr>
        <w:t xml:space="preserve"> focused</w:t>
      </w:r>
      <w:r w:rsidRPr="002176F7">
        <w:rPr>
          <w:sz w:val="20"/>
          <w:szCs w:val="20"/>
          <w:lang w:val="en-AU"/>
        </w:rPr>
        <w:t xml:space="preserve"> around the intersections with issues of gender, race or sexuality, the experience of mothers who navigate challenges of twin professional identities, has not featured notably as a subject of research.  I aim to address the experience of intersecting identities and challenges of invisible work through an Arts-based research project. </w:t>
      </w:r>
    </w:p>
    <w:p w14:paraId="62980327" w14:textId="000F475B" w:rsidR="0047658E" w:rsidRPr="002176F7" w:rsidRDefault="00DC1B05" w:rsidP="00986640">
      <w:pPr>
        <w:pStyle w:val="BodyText"/>
        <w:spacing w:before="167"/>
        <w:ind w:left="112" w:firstLine="608"/>
        <w:rPr>
          <w:sz w:val="20"/>
          <w:szCs w:val="20"/>
          <w:lang w:val="en-AU"/>
        </w:rPr>
      </w:pPr>
      <w:r>
        <w:rPr>
          <w:sz w:val="20"/>
          <w:szCs w:val="20"/>
          <w:lang w:val="en-AU"/>
        </w:rPr>
        <w:t>My proposed</w:t>
      </w:r>
      <w:r w:rsidRPr="001D6B2D">
        <w:rPr>
          <w:sz w:val="20"/>
          <w:szCs w:val="20"/>
          <w:lang w:val="en-AU"/>
        </w:rPr>
        <w:t xml:space="preserve"> </w:t>
      </w:r>
      <w:r w:rsidR="0047658E" w:rsidRPr="001D6B2D">
        <w:rPr>
          <w:sz w:val="20"/>
          <w:szCs w:val="20"/>
          <w:lang w:val="en-AU"/>
        </w:rPr>
        <w:t xml:space="preserve">research has the potential to contribute to the fields of arts-based research, and educational leadership.  By examining the confluence of parenting, academic and creative identities, the study aims to highlight </w:t>
      </w:r>
      <w:r w:rsidR="0047658E" w:rsidRPr="001D6B2D">
        <w:rPr>
          <w:sz w:val="20"/>
          <w:szCs w:val="20"/>
          <w:lang w:val="en-AU"/>
        </w:rPr>
        <w:lastRenderedPageBreak/>
        <w:t>the challenges and opportunities inherent in the intersection of these roles.  It seeks to provide a granular understanding of how these identities can be successfully integrated in a higher education context, to the benefit of staff, students and institutions, by providing a framework for tertiary institutions that can support others in similar positions of negotiating the intersection of competing commitments and challenges.</w:t>
      </w:r>
    </w:p>
    <w:p w14:paraId="68619824" w14:textId="770BCA6D" w:rsidR="007663E2" w:rsidRPr="00124D98" w:rsidRDefault="007663E2" w:rsidP="00D62F56">
      <w:pPr>
        <w:pStyle w:val="BodyText"/>
        <w:spacing w:before="167"/>
        <w:ind w:left="112" w:firstLine="608"/>
        <w:rPr>
          <w:sz w:val="20"/>
          <w:szCs w:val="20"/>
          <w:lang w:val="en-AU"/>
        </w:rPr>
      </w:pPr>
      <w:r w:rsidRPr="00124D98">
        <w:rPr>
          <w:sz w:val="20"/>
          <w:szCs w:val="20"/>
          <w:lang w:val="en-AU"/>
        </w:rPr>
        <w:t>I aim to address the following research questions through the twin strands of autoethnographic creative practice and qualitative research in the form of interviews before, during and after participants engage in organised creative events:</w:t>
      </w:r>
    </w:p>
    <w:p w14:paraId="03167BB7" w14:textId="2F439143" w:rsidR="007663E2" w:rsidRPr="00124D98" w:rsidRDefault="007663E2" w:rsidP="00986640">
      <w:pPr>
        <w:pStyle w:val="BodyText"/>
        <w:numPr>
          <w:ilvl w:val="0"/>
          <w:numId w:val="11"/>
        </w:numPr>
        <w:spacing w:before="167"/>
        <w:rPr>
          <w:sz w:val="20"/>
          <w:szCs w:val="20"/>
          <w:lang w:val="en-AU"/>
        </w:rPr>
      </w:pPr>
      <w:r w:rsidRPr="00124D98">
        <w:rPr>
          <w:sz w:val="20"/>
          <w:szCs w:val="20"/>
          <w:lang w:val="en-AU"/>
        </w:rPr>
        <w:t>What perceived challenges/opportunities emerge for mothers in West Australian Universities at the intersection of their identity domains as artists, academics and parents?</w:t>
      </w:r>
    </w:p>
    <w:p w14:paraId="1094DEC5" w14:textId="37FCB896" w:rsidR="007663E2" w:rsidRPr="00124D98" w:rsidRDefault="007663E2" w:rsidP="00986640">
      <w:pPr>
        <w:pStyle w:val="BodyText"/>
        <w:numPr>
          <w:ilvl w:val="0"/>
          <w:numId w:val="11"/>
        </w:numPr>
        <w:spacing w:before="167"/>
        <w:rPr>
          <w:sz w:val="20"/>
          <w:szCs w:val="20"/>
          <w:lang w:val="en-AU"/>
        </w:rPr>
      </w:pPr>
      <w:r w:rsidRPr="00124D98">
        <w:rPr>
          <w:sz w:val="20"/>
          <w:szCs w:val="20"/>
          <w:lang w:val="en-AU"/>
        </w:rPr>
        <w:t>What perceived benefits/impacts accrue to women in Higher Education from maintaining a “professional - high status - creative practice” alongside their roles as academics and parents</w:t>
      </w:r>
      <w:r w:rsidR="513E5743" w:rsidRPr="00124D98">
        <w:rPr>
          <w:sz w:val="20"/>
          <w:szCs w:val="20"/>
          <w:lang w:val="en-AU"/>
        </w:rPr>
        <w:t>?</w:t>
      </w:r>
    </w:p>
    <w:p w14:paraId="3A32E364" w14:textId="78FBB9A3" w:rsidR="007663E2" w:rsidRPr="00124D98" w:rsidRDefault="007663E2" w:rsidP="00986640">
      <w:pPr>
        <w:pStyle w:val="BodyText"/>
        <w:numPr>
          <w:ilvl w:val="0"/>
          <w:numId w:val="11"/>
        </w:numPr>
        <w:spacing w:before="167"/>
        <w:rPr>
          <w:sz w:val="20"/>
          <w:szCs w:val="20"/>
          <w:lang w:val="en-AU"/>
        </w:rPr>
      </w:pPr>
      <w:r w:rsidRPr="00124D98">
        <w:rPr>
          <w:sz w:val="20"/>
          <w:szCs w:val="20"/>
          <w:lang w:val="en-AU"/>
        </w:rPr>
        <w:t>Do arts-based research practices amplify participants voices, experiences, and narratives in ways that effectively advocate for improvement in their circumstances and those of the generation of women that follow?  If so, how?</w:t>
      </w:r>
    </w:p>
    <w:p w14:paraId="4D4A4A2B" w14:textId="72965CE4" w:rsidR="007663E2" w:rsidRPr="00124D98" w:rsidRDefault="007663E2" w:rsidP="00986640">
      <w:pPr>
        <w:pStyle w:val="BodyText"/>
        <w:numPr>
          <w:ilvl w:val="0"/>
          <w:numId w:val="11"/>
        </w:numPr>
        <w:spacing w:before="167"/>
        <w:rPr>
          <w:sz w:val="20"/>
          <w:szCs w:val="20"/>
          <w:lang w:val="en-AU"/>
        </w:rPr>
      </w:pPr>
      <w:r w:rsidRPr="00124D98">
        <w:rPr>
          <w:sz w:val="20"/>
          <w:szCs w:val="20"/>
          <w:lang w:val="en-AU"/>
        </w:rPr>
        <w:t>In what ways can an ethic of care be integrated into academic and creative practices to create and sustain a supportive and mutually beneficial environment for creative academic mothers?</w:t>
      </w:r>
    </w:p>
    <w:p w14:paraId="6DA2D837" w14:textId="77777777" w:rsidR="00F04FDA" w:rsidRPr="00093E8D" w:rsidRDefault="00F04FDA" w:rsidP="00986640">
      <w:pPr>
        <w:pStyle w:val="BodyText"/>
        <w:spacing w:before="28"/>
        <w:rPr>
          <w:b/>
          <w:highlight w:val="yellow"/>
        </w:rPr>
      </w:pPr>
    </w:p>
    <w:p w14:paraId="1B4D9B10" w14:textId="229682F2" w:rsidR="00F04FDA" w:rsidRPr="007D56E2" w:rsidRDefault="00F04FDA" w:rsidP="00BF1AF3">
      <w:pPr>
        <w:pStyle w:val="Heading1"/>
        <w:numPr>
          <w:ilvl w:val="0"/>
          <w:numId w:val="6"/>
        </w:numPr>
        <w:tabs>
          <w:tab w:val="left" w:pos="179"/>
        </w:tabs>
        <w:spacing w:before="159"/>
        <w:ind w:left="179" w:right="11" w:hanging="179"/>
        <w:jc w:val="center"/>
        <w:rPr>
          <w:sz w:val="20"/>
          <w:szCs w:val="20"/>
        </w:rPr>
      </w:pPr>
      <w:r w:rsidRPr="007D56E2">
        <w:rPr>
          <w:sz w:val="20"/>
          <w:szCs w:val="20"/>
        </w:rPr>
        <w:t>Research Method</w:t>
      </w:r>
      <w:r w:rsidR="00BF1AF3" w:rsidRPr="007D56E2">
        <w:rPr>
          <w:sz w:val="20"/>
          <w:szCs w:val="20"/>
        </w:rPr>
        <w:t>s and Methodology</w:t>
      </w:r>
    </w:p>
    <w:p w14:paraId="792010D7" w14:textId="77777777" w:rsidR="00915108" w:rsidRPr="001D6B2D" w:rsidRDefault="00915108" w:rsidP="00986640">
      <w:pPr>
        <w:pStyle w:val="BodyText"/>
        <w:spacing w:before="167"/>
        <w:ind w:left="112" w:firstLine="608"/>
        <w:rPr>
          <w:sz w:val="20"/>
          <w:szCs w:val="20"/>
          <w:lang w:val="en-AU"/>
        </w:rPr>
      </w:pPr>
      <w:r w:rsidRPr="001D6B2D">
        <w:rPr>
          <w:sz w:val="20"/>
          <w:szCs w:val="20"/>
          <w:lang w:val="en-AU"/>
        </w:rPr>
        <w:t xml:space="preserve">I am motivated in this project by personal experience and, extending from this, a care for other artist-mother-academics.  As such the proposed is emic research, situated in a critical feminist paradigm and bringing to bear a matricentric feminist lens. </w:t>
      </w:r>
    </w:p>
    <w:p w14:paraId="0067F3AF" w14:textId="4D10D794" w:rsidR="00915108" w:rsidRPr="001D6B2D" w:rsidRDefault="00915108" w:rsidP="00BF1AF3">
      <w:pPr>
        <w:pStyle w:val="BodyText"/>
        <w:spacing w:before="167"/>
        <w:ind w:left="112" w:firstLine="608"/>
        <w:rPr>
          <w:sz w:val="20"/>
          <w:szCs w:val="20"/>
          <w:lang w:val="en-AU"/>
        </w:rPr>
      </w:pPr>
      <w:r w:rsidRPr="001D6B2D">
        <w:rPr>
          <w:sz w:val="20"/>
          <w:szCs w:val="20"/>
          <w:lang w:val="en-AU"/>
        </w:rPr>
        <w:t>This study will utilize a qualitative approach grounded in critical feminist theory, intersectionality, and an ethic of care to explore the lived experiences of mothers who are academics in higher education who also maintain a career in creative practices. This design is chosen to highlight the complexities and explore the strengths and learning deriving from balancing motherhood with professional and artistic identities.</w:t>
      </w:r>
    </w:p>
    <w:p w14:paraId="4ECE87B0" w14:textId="012A5F14" w:rsidR="00915108" w:rsidRPr="001D6B2D" w:rsidRDefault="00915108" w:rsidP="008874A4">
      <w:pPr>
        <w:pStyle w:val="BodyText"/>
        <w:spacing w:before="167"/>
        <w:ind w:left="112" w:firstLine="608"/>
        <w:rPr>
          <w:sz w:val="20"/>
          <w:szCs w:val="20"/>
          <w:lang w:val="en-AU"/>
        </w:rPr>
      </w:pPr>
      <w:r w:rsidRPr="001D6B2D">
        <w:rPr>
          <w:sz w:val="20"/>
          <w:szCs w:val="20"/>
          <w:lang w:val="en-AU"/>
        </w:rPr>
        <w:t xml:space="preserve">This project is situated within the area of arts-based research (ABR) and will involve production of non-traditional outputs including visual art, narrative, performance and curated exhibitions.  These outputs will serve as both research data and dissemination tools, offering a rich and fulsome understanding of the topic.  My understanding of ABR is informed by Tom Barrone and Elliot Eisner’s seminal work from 2012 and Chilton and Patricia Levy’s seminal text, the </w:t>
      </w:r>
      <w:r w:rsidRPr="00D53BC2">
        <w:rPr>
          <w:i/>
          <w:iCs/>
          <w:sz w:val="20"/>
          <w:szCs w:val="20"/>
          <w:lang w:val="en-AU"/>
        </w:rPr>
        <w:t>Handbook of Arts Based Researc</w:t>
      </w:r>
      <w:r w:rsidRPr="007D56E2">
        <w:rPr>
          <w:sz w:val="20"/>
          <w:szCs w:val="20"/>
          <w:lang w:val="en-AU"/>
        </w:rPr>
        <w:t>h</w:t>
      </w:r>
      <w:r w:rsidRPr="001D6B2D">
        <w:rPr>
          <w:sz w:val="20"/>
          <w:szCs w:val="20"/>
          <w:lang w:val="en-AU"/>
        </w:rPr>
        <w:t xml:space="preserve"> (2014).  This area of research is developing and innovative and provides a space in which to engage in shaping understanding of what ABSR offers for engagement and understanding of complex personal and social phenomena.  </w:t>
      </w:r>
    </w:p>
    <w:p w14:paraId="64383DE2" w14:textId="77777777" w:rsidR="00915108" w:rsidRPr="001D6B2D" w:rsidRDefault="00915108" w:rsidP="00986640">
      <w:pPr>
        <w:pStyle w:val="BodyText"/>
        <w:spacing w:before="167"/>
        <w:ind w:left="112" w:firstLine="608"/>
        <w:rPr>
          <w:sz w:val="20"/>
          <w:szCs w:val="20"/>
          <w:lang w:val="en-AU"/>
        </w:rPr>
      </w:pPr>
      <w:r w:rsidRPr="001D6B2D">
        <w:rPr>
          <w:sz w:val="20"/>
          <w:szCs w:val="20"/>
          <w:lang w:val="en-AU"/>
        </w:rPr>
        <w:t>The production of non-traditional research outputs in ABR further enhances the significance of this project by expanding the ways in which research findings can be shared and understood, contributing to discourse around ABR, engaging new audiences and enhancing the reliability of findings through adhering to the quality criteria for Arts-Based Research that has been established by Chilton and Levy (2014).  </w:t>
      </w:r>
    </w:p>
    <w:p w14:paraId="1A7C30ED" w14:textId="45DE19B8" w:rsidR="00AB787D" w:rsidRPr="001D6B2D" w:rsidRDefault="00AB787D" w:rsidP="00986640">
      <w:pPr>
        <w:pStyle w:val="BodyText"/>
        <w:spacing w:before="167"/>
        <w:ind w:left="112" w:firstLine="608"/>
        <w:rPr>
          <w:sz w:val="20"/>
          <w:szCs w:val="20"/>
          <w:lang w:val="en-AU"/>
        </w:rPr>
      </w:pPr>
      <w:r w:rsidRPr="001D6B2D">
        <w:rPr>
          <w:sz w:val="20"/>
          <w:szCs w:val="20"/>
          <w:lang w:val="en-AU"/>
        </w:rPr>
        <w:t xml:space="preserve">I propose a series of inquiries that will include interviewing academic mothers as part of a narrative inquiry.  In as much as the personal is political, to echo a </w:t>
      </w:r>
      <w:proofErr w:type="gramStart"/>
      <w:r w:rsidRPr="001D6B2D">
        <w:rPr>
          <w:sz w:val="20"/>
          <w:szCs w:val="20"/>
          <w:lang w:val="en-AU"/>
        </w:rPr>
        <w:t>catch-cry</w:t>
      </w:r>
      <w:proofErr w:type="gramEnd"/>
      <w:r w:rsidRPr="001D6B2D">
        <w:rPr>
          <w:sz w:val="20"/>
          <w:szCs w:val="20"/>
          <w:lang w:val="en-AU"/>
        </w:rPr>
        <w:t xml:space="preserve"> of second-wave feminism (Lee, 2007), it is also a means by which we engage and connect with collectives, with great resonances between individual stories.   These stories will be collected through semi-structured interviews, allowing for exploration of themes related to identity, work-life balance, and societal expectations. Participants will be invited to create artwork that reflect their experiences, and narrative vignettes will be created from these interviews to encapsulate participants’ stories, to emphasise the richness, intersections and plurality of individual narratives. Thematic analysis will be employed in reviewing and responding to the data, informed by feminist and intersectional theories. </w:t>
      </w:r>
    </w:p>
    <w:p w14:paraId="6FB6D914" w14:textId="610CADCF" w:rsidR="00AB787D" w:rsidRPr="001D6B2D" w:rsidRDefault="00AB787D" w:rsidP="00661458">
      <w:pPr>
        <w:pStyle w:val="BodyText"/>
        <w:spacing w:before="167"/>
        <w:ind w:left="112" w:firstLine="608"/>
        <w:rPr>
          <w:sz w:val="20"/>
          <w:szCs w:val="20"/>
          <w:lang w:val="en-AU"/>
        </w:rPr>
      </w:pPr>
      <w:r w:rsidRPr="001D6B2D">
        <w:rPr>
          <w:sz w:val="20"/>
          <w:szCs w:val="20"/>
          <w:lang w:val="en-AU"/>
        </w:rPr>
        <w:t>The research will involve an exhibition showcasing both the participants’ creative works and the narrative vignettes, fostering community engagement and dialogue around identity, as part of a participatory action research project. This will act as a provocation for a second round of interviews. These interviews will aim to discover the experience of the intersection of these three roles and foreground examples of flourishing as well as those stories of loss.</w:t>
      </w:r>
    </w:p>
    <w:p w14:paraId="54B2CEFF" w14:textId="1CF6C356" w:rsidR="00AB787D" w:rsidRPr="001D6B2D" w:rsidRDefault="00AB787D" w:rsidP="00986640">
      <w:pPr>
        <w:pStyle w:val="BodyText"/>
        <w:spacing w:before="167"/>
        <w:ind w:left="112" w:firstLine="608"/>
        <w:rPr>
          <w:sz w:val="20"/>
          <w:szCs w:val="20"/>
          <w:lang w:val="en-AU"/>
        </w:rPr>
      </w:pPr>
      <w:r w:rsidRPr="001D6B2D">
        <w:rPr>
          <w:sz w:val="20"/>
          <w:szCs w:val="20"/>
          <w:lang w:val="en-AU"/>
        </w:rPr>
        <w:t>The Arts trade in these sorts of dialogical exchange, through public display and performance settings and invite engagement with a diverse viewing public, in this case the representation centres on mother identities.  Arts based researchers employ the language of the arts in educational research, to amplify voices that may not otherwise be heard (Burling et al, 2022).  This study proposes to contribute to this by drawing together visual art and narrative inquiry.</w:t>
      </w:r>
      <w:r w:rsidR="00A41BCF">
        <w:rPr>
          <w:sz w:val="20"/>
          <w:szCs w:val="20"/>
          <w:lang w:val="en-AU"/>
        </w:rPr>
        <w:t xml:space="preserve">  </w:t>
      </w:r>
      <w:r w:rsidR="00971BB6">
        <w:rPr>
          <w:sz w:val="20"/>
          <w:szCs w:val="20"/>
          <w:lang w:val="en-AU"/>
        </w:rPr>
        <w:t xml:space="preserve">I will engage as a participant observer, drawing on my own experience and expertise as </w:t>
      </w:r>
      <w:r w:rsidR="00A45FF8">
        <w:rPr>
          <w:sz w:val="20"/>
          <w:szCs w:val="20"/>
          <w:lang w:val="en-AU"/>
        </w:rPr>
        <w:t xml:space="preserve">a professional artist </w:t>
      </w:r>
      <w:r w:rsidR="00A45FF8">
        <w:rPr>
          <w:sz w:val="20"/>
          <w:szCs w:val="20"/>
          <w:lang w:val="en-AU"/>
        </w:rPr>
        <w:lastRenderedPageBreak/>
        <w:t xml:space="preserve">of 27 years and an academic of 20 </w:t>
      </w:r>
      <w:r w:rsidR="00DD6BE1">
        <w:rPr>
          <w:sz w:val="20"/>
          <w:szCs w:val="20"/>
          <w:lang w:val="en-AU"/>
        </w:rPr>
        <w:t>years’ experience and mother for 14 years and one day</w:t>
      </w:r>
      <w:r w:rsidR="008E5179">
        <w:rPr>
          <w:sz w:val="20"/>
          <w:szCs w:val="20"/>
          <w:lang w:val="en-AU"/>
        </w:rPr>
        <w:t>.</w:t>
      </w:r>
    </w:p>
    <w:p w14:paraId="461D8C8C" w14:textId="39764122" w:rsidR="005551D1" w:rsidRDefault="002234A4" w:rsidP="00986640">
      <w:pPr>
        <w:pStyle w:val="BodyText"/>
        <w:rPr>
          <w:sz w:val="20"/>
          <w:szCs w:val="20"/>
        </w:rPr>
      </w:pPr>
      <w:r>
        <w:rPr>
          <w:sz w:val="20"/>
          <w:szCs w:val="20"/>
        </w:rPr>
        <w:t xml:space="preserve"> </w:t>
      </w:r>
      <w:r w:rsidR="00106263">
        <w:rPr>
          <w:sz w:val="20"/>
          <w:szCs w:val="20"/>
        </w:rPr>
        <w:tab/>
      </w:r>
      <w:r>
        <w:rPr>
          <w:sz w:val="20"/>
          <w:szCs w:val="20"/>
        </w:rPr>
        <w:t xml:space="preserve">I will use purposive sampling to select participants </w:t>
      </w:r>
      <w:r w:rsidR="00DF6C82">
        <w:rPr>
          <w:sz w:val="20"/>
          <w:szCs w:val="20"/>
        </w:rPr>
        <w:t xml:space="preserve">based on </w:t>
      </w:r>
      <w:r w:rsidR="00C20441">
        <w:rPr>
          <w:sz w:val="20"/>
          <w:szCs w:val="20"/>
        </w:rPr>
        <w:t xml:space="preserve">specific characteristics relevant to the research question.  This method is suited to </w:t>
      </w:r>
      <w:proofErr w:type="gramStart"/>
      <w:r w:rsidR="002862D9">
        <w:rPr>
          <w:sz w:val="20"/>
          <w:szCs w:val="20"/>
        </w:rPr>
        <w:t>ABR ,</w:t>
      </w:r>
      <w:proofErr w:type="gramEnd"/>
      <w:r w:rsidR="002862D9">
        <w:rPr>
          <w:sz w:val="20"/>
          <w:szCs w:val="20"/>
        </w:rPr>
        <w:t xml:space="preserve"> allowing the selection of individuals who can provide rich, diverse perspectives.  Participants will be creative </w:t>
      </w:r>
      <w:r w:rsidR="00587E26">
        <w:rPr>
          <w:sz w:val="20"/>
          <w:szCs w:val="20"/>
        </w:rPr>
        <w:t xml:space="preserve">mother academics from West Australian Universities, recruited through social and professional networks including </w:t>
      </w:r>
      <w:proofErr w:type="spellStart"/>
      <w:r w:rsidR="00587E26">
        <w:rPr>
          <w:sz w:val="20"/>
          <w:szCs w:val="20"/>
        </w:rPr>
        <w:t>A</w:t>
      </w:r>
      <w:r w:rsidR="00F117F6">
        <w:rPr>
          <w:sz w:val="20"/>
          <w:szCs w:val="20"/>
        </w:rPr>
        <w:t>rtsource</w:t>
      </w:r>
      <w:proofErr w:type="spellEnd"/>
      <w:r w:rsidR="00F117F6">
        <w:rPr>
          <w:sz w:val="20"/>
          <w:szCs w:val="20"/>
        </w:rPr>
        <w:t>.  A sample size of 20-30 participants will be recruited to mitigate attrition</w:t>
      </w:r>
      <w:r w:rsidR="006F7322">
        <w:rPr>
          <w:sz w:val="20"/>
          <w:szCs w:val="20"/>
        </w:rPr>
        <w:t xml:space="preserve"> and with a demographic survey conducted using </w:t>
      </w:r>
      <w:r w:rsidR="00C72D21">
        <w:rPr>
          <w:sz w:val="20"/>
          <w:szCs w:val="20"/>
        </w:rPr>
        <w:t>Qualtrics</w:t>
      </w:r>
      <w:r w:rsidR="006F7322">
        <w:rPr>
          <w:sz w:val="20"/>
          <w:szCs w:val="20"/>
        </w:rPr>
        <w:t xml:space="preserve"> being used to </w:t>
      </w:r>
      <w:r w:rsidR="00F81333">
        <w:rPr>
          <w:sz w:val="20"/>
          <w:szCs w:val="20"/>
        </w:rPr>
        <w:t>select participants</w:t>
      </w:r>
      <w:r w:rsidR="00482EC9">
        <w:rPr>
          <w:sz w:val="20"/>
          <w:szCs w:val="20"/>
        </w:rPr>
        <w:t>.</w:t>
      </w:r>
    </w:p>
    <w:p w14:paraId="652A6A3C" w14:textId="13AA6615" w:rsidR="00F04FDA" w:rsidRPr="00106263" w:rsidRDefault="005551D1" w:rsidP="00925B36">
      <w:pPr>
        <w:pStyle w:val="BodyText"/>
        <w:spacing w:before="4"/>
        <w:ind w:firstLine="720"/>
        <w:rPr>
          <w:sz w:val="20"/>
          <w:szCs w:val="20"/>
          <w:highlight w:val="yellow"/>
        </w:rPr>
      </w:pPr>
      <w:r>
        <w:rPr>
          <w:sz w:val="20"/>
          <w:szCs w:val="20"/>
        </w:rPr>
        <w:t xml:space="preserve">Participants will be mothers engaged in professional visual arts practice </w:t>
      </w:r>
      <w:r w:rsidR="00887419">
        <w:rPr>
          <w:sz w:val="20"/>
          <w:szCs w:val="20"/>
        </w:rPr>
        <w:t xml:space="preserve">and have academic experience from within the past 5 years.  The study will involve </w:t>
      </w:r>
      <w:r w:rsidR="00661BB0">
        <w:rPr>
          <w:sz w:val="20"/>
          <w:szCs w:val="20"/>
        </w:rPr>
        <w:t xml:space="preserve">three interviews and a group exhibition, occurring over a </w:t>
      </w:r>
      <w:r w:rsidR="00C72D21">
        <w:rPr>
          <w:sz w:val="20"/>
          <w:szCs w:val="20"/>
        </w:rPr>
        <w:t>36-month</w:t>
      </w:r>
      <w:r w:rsidR="00661BB0">
        <w:rPr>
          <w:sz w:val="20"/>
          <w:szCs w:val="20"/>
        </w:rPr>
        <w:t xml:space="preserve"> period</w:t>
      </w:r>
      <w:r w:rsidR="00080C23">
        <w:rPr>
          <w:sz w:val="20"/>
          <w:szCs w:val="20"/>
        </w:rPr>
        <w:t>, with artwork being created between the first and second interview</w:t>
      </w:r>
      <w:r w:rsidR="00734B4B">
        <w:rPr>
          <w:sz w:val="20"/>
          <w:szCs w:val="20"/>
        </w:rPr>
        <w:t xml:space="preserve">. </w:t>
      </w:r>
      <w:r w:rsidR="00F117F6">
        <w:rPr>
          <w:sz w:val="20"/>
          <w:szCs w:val="20"/>
        </w:rPr>
        <w:t xml:space="preserve"> </w:t>
      </w:r>
      <w:r w:rsidR="00106263">
        <w:rPr>
          <w:sz w:val="20"/>
          <w:szCs w:val="20"/>
        </w:rPr>
        <w:t xml:space="preserve">Each interview will be </w:t>
      </w:r>
      <w:r w:rsidR="00E257CE">
        <w:rPr>
          <w:sz w:val="20"/>
          <w:szCs w:val="20"/>
        </w:rPr>
        <w:t xml:space="preserve">one hour in length, recorded via Webex, and conducted </w:t>
      </w:r>
      <w:r w:rsidR="00872994">
        <w:rPr>
          <w:sz w:val="20"/>
          <w:szCs w:val="20"/>
        </w:rPr>
        <w:t xml:space="preserve">online or in a studio or gallery setting.  </w:t>
      </w:r>
    </w:p>
    <w:p w14:paraId="0559AAB5" w14:textId="77777777" w:rsidR="00F04FDA" w:rsidRPr="00121AF6" w:rsidRDefault="00F04FDA" w:rsidP="00986640">
      <w:pPr>
        <w:pStyle w:val="BodyText"/>
        <w:spacing w:before="58"/>
        <w:rPr>
          <w:b/>
        </w:rPr>
      </w:pPr>
    </w:p>
    <w:p w14:paraId="1FDB922F" w14:textId="77777777" w:rsidR="00F04FDA" w:rsidRPr="007D56E2" w:rsidRDefault="00F04FDA" w:rsidP="00986640">
      <w:pPr>
        <w:pStyle w:val="Heading1"/>
        <w:numPr>
          <w:ilvl w:val="0"/>
          <w:numId w:val="6"/>
        </w:numPr>
        <w:tabs>
          <w:tab w:val="left" w:pos="179"/>
        </w:tabs>
        <w:spacing w:before="162"/>
        <w:ind w:left="179" w:right="10" w:hanging="179"/>
        <w:jc w:val="center"/>
        <w:rPr>
          <w:sz w:val="22"/>
          <w:szCs w:val="22"/>
        </w:rPr>
      </w:pPr>
      <w:r w:rsidRPr="007D56E2">
        <w:rPr>
          <w:sz w:val="22"/>
          <w:szCs w:val="22"/>
        </w:rPr>
        <w:t>Significance</w:t>
      </w:r>
      <w:r w:rsidRPr="007D56E2">
        <w:rPr>
          <w:spacing w:val="41"/>
          <w:sz w:val="22"/>
          <w:szCs w:val="22"/>
        </w:rPr>
        <w:t xml:space="preserve"> </w:t>
      </w:r>
      <w:r w:rsidRPr="007D56E2">
        <w:rPr>
          <w:spacing w:val="-2"/>
          <w:sz w:val="22"/>
          <w:szCs w:val="22"/>
        </w:rPr>
        <w:t>Statement</w:t>
      </w:r>
    </w:p>
    <w:p w14:paraId="2CD99FEE" w14:textId="729239B7" w:rsidR="004062B5" w:rsidRPr="004062B5" w:rsidRDefault="004062B5" w:rsidP="004062B5">
      <w:pPr>
        <w:pStyle w:val="BodyText"/>
        <w:ind w:left="112" w:right="111" w:firstLine="720"/>
        <w:jc w:val="both"/>
        <w:rPr>
          <w:sz w:val="20"/>
          <w:szCs w:val="20"/>
        </w:rPr>
      </w:pPr>
      <w:r w:rsidRPr="00224E11">
        <w:rPr>
          <w:sz w:val="20"/>
          <w:szCs w:val="20"/>
        </w:rPr>
        <w:t>Being grounded in art practice, as a response to exploring the experiences of creative practitioners</w:t>
      </w:r>
      <w:r w:rsidR="00180ABC">
        <w:rPr>
          <w:sz w:val="20"/>
          <w:szCs w:val="20"/>
        </w:rPr>
        <w:t>,</w:t>
      </w:r>
      <w:r w:rsidRPr="00224E11">
        <w:rPr>
          <w:sz w:val="20"/>
          <w:szCs w:val="20"/>
        </w:rPr>
        <w:t xml:space="preserve"> my proposed project begins from providing a point of connection between distinct stories, a common thread to weave together strands of stories and amplify voices of creative academic mothers as part of a narrative inquiry. There is extensive scholarship around the institution of motherhood and the production of the identity of mothers, as with critical feminist responses in art and research to the factors effecting the gendered experience of women, from Mary Wollstonecraft Shelley’s </w:t>
      </w:r>
      <w:r w:rsidRPr="00C00F5A">
        <w:rPr>
          <w:i/>
          <w:iCs/>
          <w:sz w:val="20"/>
          <w:szCs w:val="20"/>
        </w:rPr>
        <w:t>Vindication of the Rights of Women</w:t>
      </w:r>
      <w:r w:rsidRPr="00224E11">
        <w:rPr>
          <w:sz w:val="20"/>
          <w:szCs w:val="20"/>
        </w:rPr>
        <w:t xml:space="preserve"> of 1792, (Wollstonecraft, 2004) to such contemporary movements as Flex-Appeal that attempts to address gender inequality in the workplace.  It is the intersection of motherhood, gendered assumptions about women’s work at home, and in the academy as well as the added challenge to wellbeing for creative academic mothers who risk a loss of a vital part of their identity by privileging either their parenting or their academic work where a gap exists in research.</w:t>
      </w:r>
    </w:p>
    <w:p w14:paraId="2AB91674" w14:textId="75E3254B" w:rsidR="00E27E23" w:rsidRPr="001D6B2D" w:rsidRDefault="00E27E23" w:rsidP="001D6B2D">
      <w:pPr>
        <w:pStyle w:val="BodyText"/>
        <w:ind w:left="112" w:right="111" w:firstLine="720"/>
        <w:jc w:val="both"/>
        <w:rPr>
          <w:sz w:val="20"/>
          <w:szCs w:val="20"/>
        </w:rPr>
      </w:pPr>
      <w:r w:rsidRPr="001D6B2D">
        <w:rPr>
          <w:sz w:val="20"/>
          <w:szCs w:val="20"/>
        </w:rPr>
        <w:t>This</w:t>
      </w:r>
      <w:r w:rsidR="00617438">
        <w:rPr>
          <w:sz w:val="20"/>
          <w:szCs w:val="20"/>
        </w:rPr>
        <w:t xml:space="preserve"> </w:t>
      </w:r>
      <w:r w:rsidR="002120DF">
        <w:rPr>
          <w:sz w:val="20"/>
          <w:szCs w:val="20"/>
        </w:rPr>
        <w:t>aligns with</w:t>
      </w:r>
      <w:r w:rsidR="00617438">
        <w:rPr>
          <w:sz w:val="20"/>
          <w:szCs w:val="20"/>
        </w:rPr>
        <w:t xml:space="preserve"> Elliot Eisner’s descriptions of the potential of A</w:t>
      </w:r>
      <w:r w:rsidR="00902E88">
        <w:rPr>
          <w:sz w:val="20"/>
          <w:szCs w:val="20"/>
        </w:rPr>
        <w:t>BR</w:t>
      </w:r>
      <w:r w:rsidR="002120DF">
        <w:rPr>
          <w:sz w:val="20"/>
          <w:szCs w:val="20"/>
        </w:rPr>
        <w:t xml:space="preserve"> (</w:t>
      </w:r>
      <w:r w:rsidR="00DA3130">
        <w:rPr>
          <w:sz w:val="20"/>
          <w:szCs w:val="20"/>
        </w:rPr>
        <w:t>2012</w:t>
      </w:r>
      <w:r w:rsidR="002120DF">
        <w:rPr>
          <w:sz w:val="20"/>
          <w:szCs w:val="20"/>
        </w:rPr>
        <w:t>)</w:t>
      </w:r>
      <w:r w:rsidR="00902E88">
        <w:rPr>
          <w:sz w:val="20"/>
          <w:szCs w:val="20"/>
        </w:rPr>
        <w:t xml:space="preserve">, with the arts </w:t>
      </w:r>
      <w:r w:rsidR="002120DF">
        <w:rPr>
          <w:sz w:val="20"/>
          <w:szCs w:val="20"/>
        </w:rPr>
        <w:t>enhancing and enriching</w:t>
      </w:r>
      <w:r w:rsidR="00902E88">
        <w:rPr>
          <w:sz w:val="20"/>
          <w:szCs w:val="20"/>
        </w:rPr>
        <w:t xml:space="preserve"> </w:t>
      </w:r>
      <w:r w:rsidR="002120DF">
        <w:rPr>
          <w:sz w:val="20"/>
          <w:szCs w:val="20"/>
        </w:rPr>
        <w:t>life</w:t>
      </w:r>
      <w:r w:rsidR="00902E88">
        <w:rPr>
          <w:sz w:val="20"/>
          <w:szCs w:val="20"/>
        </w:rPr>
        <w:t xml:space="preserve">, so </w:t>
      </w:r>
      <w:r w:rsidR="00C54B8D">
        <w:rPr>
          <w:sz w:val="20"/>
          <w:szCs w:val="20"/>
        </w:rPr>
        <w:t>employing</w:t>
      </w:r>
      <w:r w:rsidR="00902E88">
        <w:rPr>
          <w:sz w:val="20"/>
          <w:szCs w:val="20"/>
        </w:rPr>
        <w:t xml:space="preserve"> </w:t>
      </w:r>
      <w:r w:rsidR="008B730C">
        <w:rPr>
          <w:sz w:val="20"/>
          <w:szCs w:val="20"/>
        </w:rPr>
        <w:t>arts-</w:t>
      </w:r>
      <w:r w:rsidR="002120DF">
        <w:rPr>
          <w:sz w:val="20"/>
          <w:szCs w:val="20"/>
        </w:rPr>
        <w:t>based</w:t>
      </w:r>
      <w:r w:rsidR="008B730C">
        <w:rPr>
          <w:sz w:val="20"/>
          <w:szCs w:val="20"/>
        </w:rPr>
        <w:t xml:space="preserve"> visualization methods allows the narratives to be brought to life and attributed the </w:t>
      </w:r>
      <w:r w:rsidR="00257DF3">
        <w:rPr>
          <w:sz w:val="20"/>
          <w:szCs w:val="20"/>
        </w:rPr>
        <w:t xml:space="preserve">care and value they </w:t>
      </w:r>
      <w:r w:rsidR="00C54B8D">
        <w:rPr>
          <w:sz w:val="20"/>
          <w:szCs w:val="20"/>
        </w:rPr>
        <w:t>deserve</w:t>
      </w:r>
      <w:r w:rsidR="00257DF3">
        <w:rPr>
          <w:sz w:val="20"/>
          <w:szCs w:val="20"/>
        </w:rPr>
        <w:t xml:space="preserve">.  Story forms and visual strategies are apt to </w:t>
      </w:r>
      <w:r w:rsidR="00B629EB">
        <w:rPr>
          <w:sz w:val="20"/>
          <w:szCs w:val="20"/>
        </w:rPr>
        <w:t>amplifying the voices that are otherwise hard to hear</w:t>
      </w:r>
      <w:r w:rsidR="002B1DFD">
        <w:rPr>
          <w:sz w:val="20"/>
          <w:szCs w:val="20"/>
        </w:rPr>
        <w:t>, the stories that are otherwise un-shared.</w:t>
      </w:r>
      <w:r w:rsidR="002120DF">
        <w:rPr>
          <w:sz w:val="20"/>
          <w:szCs w:val="20"/>
        </w:rPr>
        <w:t xml:space="preserve"> This</w:t>
      </w:r>
      <w:r w:rsidRPr="001D6B2D">
        <w:rPr>
          <w:sz w:val="20"/>
          <w:szCs w:val="20"/>
        </w:rPr>
        <w:t xml:space="preserve"> research has the potential to contribute to the fields of arts-based research, and educational leadership.  By examining the confluence of parenting, academic and creative identities, </w:t>
      </w:r>
      <w:r w:rsidR="002120DF">
        <w:rPr>
          <w:sz w:val="20"/>
          <w:szCs w:val="20"/>
        </w:rPr>
        <w:t>highlighting</w:t>
      </w:r>
      <w:r w:rsidRPr="001D6B2D">
        <w:rPr>
          <w:sz w:val="20"/>
          <w:szCs w:val="20"/>
        </w:rPr>
        <w:t xml:space="preserve"> the challenges and opportunities inherent in the intersection of these roles.  It seeks to offer an understanding of how these identities can be successfully integrated in a higher education context, to the benefit of staff, students and institutions, by providing a framework for tertiary institutions that can support others in similar positions of negotiating the intersection of competing commitments and challenges. </w:t>
      </w:r>
    </w:p>
    <w:p w14:paraId="199F1A8D" w14:textId="77777777" w:rsidR="00E27E23" w:rsidRDefault="00E27E23" w:rsidP="001D6B2D">
      <w:pPr>
        <w:pStyle w:val="BodyText"/>
        <w:ind w:left="112" w:right="111" w:firstLine="720"/>
        <w:jc w:val="both"/>
        <w:rPr>
          <w:sz w:val="20"/>
          <w:szCs w:val="20"/>
        </w:rPr>
      </w:pPr>
      <w:r w:rsidRPr="001D6B2D">
        <w:rPr>
          <w:sz w:val="20"/>
          <w:szCs w:val="20"/>
        </w:rPr>
        <w:t>The production of non-traditional research outputs in ABR further enhances the significance of this project by expanding the ways in which research findings can be shared and understood, contributing to discourse around ABR, engaging new audiences and enhancing the reliability of findings through adhering to the quality criteria for Arts-Based Research that has been established by Chilton and Levy (2014).</w:t>
      </w:r>
    </w:p>
    <w:p w14:paraId="1576E8C6" w14:textId="21402946" w:rsidR="00F04FDA" w:rsidRPr="007D56E2" w:rsidRDefault="00F04FDA" w:rsidP="00986640">
      <w:pPr>
        <w:pStyle w:val="Heading1"/>
        <w:numPr>
          <w:ilvl w:val="0"/>
          <w:numId w:val="6"/>
        </w:numPr>
        <w:tabs>
          <w:tab w:val="left" w:pos="180"/>
        </w:tabs>
        <w:ind w:left="180" w:right="1" w:hanging="180"/>
        <w:jc w:val="center"/>
        <w:rPr>
          <w:sz w:val="22"/>
          <w:szCs w:val="22"/>
        </w:rPr>
      </w:pPr>
      <w:r w:rsidRPr="007D56E2">
        <w:rPr>
          <w:sz w:val="22"/>
          <w:szCs w:val="22"/>
        </w:rPr>
        <w:t>Ethics</w:t>
      </w:r>
      <w:r w:rsidRPr="007D56E2">
        <w:rPr>
          <w:spacing w:val="20"/>
          <w:sz w:val="22"/>
          <w:szCs w:val="22"/>
        </w:rPr>
        <w:t xml:space="preserve"> </w:t>
      </w:r>
      <w:r w:rsidRPr="007D56E2">
        <w:rPr>
          <w:spacing w:val="-2"/>
          <w:sz w:val="22"/>
          <w:szCs w:val="22"/>
        </w:rPr>
        <w:t>Statement</w:t>
      </w:r>
    </w:p>
    <w:p w14:paraId="00DFDFB4" w14:textId="77777777" w:rsidR="00E27E23" w:rsidRPr="001D6B2D" w:rsidRDefault="00E27E23" w:rsidP="001D6B2D">
      <w:pPr>
        <w:jc w:val="both"/>
        <w:rPr>
          <w:sz w:val="20"/>
          <w:szCs w:val="20"/>
          <w:highlight w:val="yellow"/>
        </w:rPr>
      </w:pPr>
    </w:p>
    <w:p w14:paraId="599AD27A" w14:textId="77777777" w:rsidR="00E27E23" w:rsidRPr="001D6B2D" w:rsidRDefault="00E27E23" w:rsidP="001D6B2D">
      <w:pPr>
        <w:pStyle w:val="BodyText"/>
        <w:ind w:left="112" w:right="111" w:firstLine="720"/>
        <w:jc w:val="both"/>
        <w:rPr>
          <w:sz w:val="20"/>
          <w:szCs w:val="20"/>
        </w:rPr>
      </w:pPr>
      <w:r w:rsidRPr="001D6B2D">
        <w:rPr>
          <w:sz w:val="20"/>
          <w:szCs w:val="20"/>
        </w:rPr>
        <w:t xml:space="preserve">I acknowledge that the territory of my proposed project is personal and potentially sensitive, as I seek to hear, share and respond to stories of experience of caring for/with children and the effects on identity and creative and academic practice of women who have navigated challenges. </w:t>
      </w:r>
      <w:proofErr w:type="gramStart"/>
      <w:r w:rsidRPr="001D6B2D">
        <w:rPr>
          <w:sz w:val="20"/>
          <w:szCs w:val="20"/>
        </w:rPr>
        <w:t>In light of</w:t>
      </w:r>
      <w:proofErr w:type="gramEnd"/>
      <w:r w:rsidRPr="001D6B2D">
        <w:rPr>
          <w:sz w:val="20"/>
          <w:szCs w:val="20"/>
        </w:rPr>
        <w:t xml:space="preserve"> this, part of my consideration of ethics lies in establishing best practice for a caring dynamic for participants. In this I will be guided by my supervisors who have expertise around trauma informed practice.  I will seek guidance around directing participants to resources and supports both during and </w:t>
      </w:r>
      <w:proofErr w:type="gramStart"/>
      <w:r w:rsidRPr="001D6B2D">
        <w:rPr>
          <w:sz w:val="20"/>
          <w:szCs w:val="20"/>
        </w:rPr>
        <w:t>subsequent to</w:t>
      </w:r>
      <w:proofErr w:type="gramEnd"/>
      <w:r w:rsidRPr="001D6B2D">
        <w:rPr>
          <w:sz w:val="20"/>
          <w:szCs w:val="20"/>
        </w:rPr>
        <w:t xml:space="preserve"> participation in the research project.</w:t>
      </w:r>
    </w:p>
    <w:p w14:paraId="2389771A" w14:textId="77777777" w:rsidR="00E27E23" w:rsidRPr="001D6B2D" w:rsidRDefault="00E27E23" w:rsidP="001D6B2D">
      <w:pPr>
        <w:pStyle w:val="BodyText"/>
        <w:ind w:left="112" w:right="111" w:firstLine="720"/>
        <w:jc w:val="both"/>
        <w:rPr>
          <w:sz w:val="20"/>
          <w:szCs w:val="20"/>
        </w:rPr>
      </w:pPr>
    </w:p>
    <w:p w14:paraId="6BAADFAF" w14:textId="77777777" w:rsidR="00E27E23" w:rsidRPr="001D6B2D" w:rsidRDefault="00E27E23" w:rsidP="001D6B2D">
      <w:pPr>
        <w:pStyle w:val="BodyText"/>
        <w:ind w:left="112" w:right="111" w:firstLine="720"/>
        <w:jc w:val="both"/>
        <w:rPr>
          <w:sz w:val="20"/>
          <w:szCs w:val="20"/>
        </w:rPr>
      </w:pPr>
      <w:r w:rsidRPr="001D6B2D">
        <w:rPr>
          <w:sz w:val="20"/>
          <w:szCs w:val="20"/>
        </w:rPr>
        <w:t xml:space="preserve">Ethical considerations will include obtaining informed consent from participants and providing the opportunity for anonymity.  Working with creative practitioners and </w:t>
      </w:r>
      <w:proofErr w:type="gramStart"/>
      <w:r w:rsidRPr="001D6B2D">
        <w:rPr>
          <w:sz w:val="20"/>
          <w:szCs w:val="20"/>
        </w:rPr>
        <w:t>in light of</w:t>
      </w:r>
      <w:proofErr w:type="gramEnd"/>
      <w:r w:rsidRPr="001D6B2D">
        <w:rPr>
          <w:sz w:val="20"/>
          <w:szCs w:val="20"/>
        </w:rPr>
        <w:t xml:space="preserve"> my alignment with matricentric feminist thinking, the matters of voice and identity are acknowledged as important and as something to protect.  As Virginia Wolf (1929) is credited as saying, “Anonymous was a woman”</w:t>
      </w:r>
      <w:r w:rsidRPr="001D6B2D">
        <w:rPr>
          <w:sz w:val="20"/>
          <w:szCs w:val="20"/>
        </w:rPr>
        <w:footnoteReference w:id="2"/>
      </w:r>
      <w:r w:rsidRPr="001D6B2D">
        <w:rPr>
          <w:sz w:val="20"/>
          <w:szCs w:val="20"/>
        </w:rPr>
        <w:t xml:space="preserve">.  I do not wish to further disempower and limit the expression of participants who are likely to have already encountered </w:t>
      </w:r>
      <w:proofErr w:type="spellStart"/>
      <w:r w:rsidRPr="001D6B2D">
        <w:rPr>
          <w:sz w:val="20"/>
          <w:szCs w:val="20"/>
        </w:rPr>
        <w:t>marginalisation</w:t>
      </w:r>
      <w:proofErr w:type="spellEnd"/>
      <w:r w:rsidRPr="001D6B2D">
        <w:rPr>
          <w:sz w:val="20"/>
          <w:szCs w:val="20"/>
        </w:rPr>
        <w:t xml:space="preserve"> and silencing.</w:t>
      </w:r>
    </w:p>
    <w:p w14:paraId="1554221B" w14:textId="77777777" w:rsidR="00E27E23" w:rsidRPr="001D6B2D" w:rsidRDefault="00E27E23" w:rsidP="001D6B2D">
      <w:pPr>
        <w:pStyle w:val="BodyText"/>
        <w:ind w:left="112" w:right="111" w:firstLine="720"/>
        <w:jc w:val="both"/>
        <w:rPr>
          <w:sz w:val="20"/>
          <w:szCs w:val="20"/>
        </w:rPr>
      </w:pPr>
    </w:p>
    <w:p w14:paraId="26985207" w14:textId="28BDF40E" w:rsidR="00093E8D" w:rsidRPr="001D6B2D" w:rsidRDefault="00E27E23" w:rsidP="001D6B2D">
      <w:pPr>
        <w:pStyle w:val="BodyText"/>
        <w:ind w:left="112" w:right="111" w:firstLine="720"/>
        <w:jc w:val="both"/>
        <w:rPr>
          <w:sz w:val="20"/>
          <w:szCs w:val="20"/>
        </w:rPr>
      </w:pPr>
      <w:r w:rsidRPr="001D6B2D">
        <w:rPr>
          <w:sz w:val="20"/>
          <w:szCs w:val="20"/>
        </w:rPr>
        <w:t>At this point, the questions that I will use to guide the semi-structured interviews have not been developed but I will develop these in advance of applying for Curtin</w:t>
      </w:r>
      <w:r w:rsidR="00093E8D" w:rsidRPr="001D6B2D">
        <w:rPr>
          <w:sz w:val="20"/>
          <w:szCs w:val="20"/>
        </w:rPr>
        <w:t xml:space="preserve"> Human</w:t>
      </w:r>
      <w:r w:rsidRPr="001D6B2D">
        <w:rPr>
          <w:sz w:val="20"/>
          <w:szCs w:val="20"/>
        </w:rPr>
        <w:t xml:space="preserve"> Research Ethics with a focus on best-practice</w:t>
      </w:r>
      <w:r w:rsidR="00093E8D" w:rsidRPr="001D6B2D">
        <w:rPr>
          <w:sz w:val="20"/>
          <w:szCs w:val="20"/>
        </w:rPr>
        <w:t xml:space="preserve"> </w:t>
      </w:r>
      <w:r w:rsidRPr="001D6B2D">
        <w:rPr>
          <w:sz w:val="20"/>
          <w:szCs w:val="20"/>
        </w:rPr>
        <w:t>in</w:t>
      </w:r>
      <w:r w:rsidR="00093E8D" w:rsidRPr="001D6B2D">
        <w:rPr>
          <w:sz w:val="20"/>
          <w:szCs w:val="20"/>
        </w:rPr>
        <w:t xml:space="preserve"> </w:t>
      </w:r>
      <w:r w:rsidRPr="001D6B2D">
        <w:rPr>
          <w:sz w:val="20"/>
          <w:szCs w:val="20"/>
        </w:rPr>
        <w:t>ethical,</w:t>
      </w:r>
      <w:r w:rsidR="00093E8D" w:rsidRPr="001D6B2D">
        <w:rPr>
          <w:sz w:val="20"/>
          <w:szCs w:val="20"/>
        </w:rPr>
        <w:t xml:space="preserve"> </w:t>
      </w:r>
      <w:r w:rsidRPr="001D6B2D">
        <w:rPr>
          <w:sz w:val="20"/>
          <w:szCs w:val="20"/>
        </w:rPr>
        <w:t>caring</w:t>
      </w:r>
      <w:r w:rsidR="00093E8D" w:rsidRPr="001D6B2D">
        <w:rPr>
          <w:sz w:val="20"/>
          <w:szCs w:val="20"/>
        </w:rPr>
        <w:t xml:space="preserve"> </w:t>
      </w:r>
      <w:r w:rsidRPr="001D6B2D">
        <w:rPr>
          <w:sz w:val="20"/>
          <w:szCs w:val="20"/>
        </w:rPr>
        <w:t>engagement</w:t>
      </w:r>
      <w:r w:rsidR="00093E8D" w:rsidRPr="001D6B2D">
        <w:rPr>
          <w:sz w:val="20"/>
          <w:szCs w:val="20"/>
        </w:rPr>
        <w:t xml:space="preserve"> </w:t>
      </w:r>
      <w:r w:rsidRPr="001D6B2D">
        <w:rPr>
          <w:sz w:val="20"/>
          <w:szCs w:val="20"/>
        </w:rPr>
        <w:t>with</w:t>
      </w:r>
      <w:r w:rsidR="00093E8D" w:rsidRPr="001D6B2D">
        <w:rPr>
          <w:sz w:val="20"/>
          <w:szCs w:val="20"/>
        </w:rPr>
        <w:t xml:space="preserve"> </w:t>
      </w:r>
      <w:r w:rsidRPr="001D6B2D">
        <w:rPr>
          <w:sz w:val="20"/>
          <w:szCs w:val="20"/>
        </w:rPr>
        <w:t>participants.</w:t>
      </w:r>
      <w:r w:rsidR="00093E8D" w:rsidRPr="001D6B2D">
        <w:rPr>
          <w:sz w:val="20"/>
          <w:szCs w:val="20"/>
        </w:rPr>
        <w:t xml:space="preserve"> </w:t>
      </w:r>
    </w:p>
    <w:p w14:paraId="0A376450" w14:textId="77777777" w:rsidR="00121AF6" w:rsidRPr="001D6B2D" w:rsidRDefault="00121AF6" w:rsidP="001D6B2D">
      <w:pPr>
        <w:pStyle w:val="BodyText"/>
        <w:ind w:left="112" w:right="111" w:firstLine="720"/>
        <w:jc w:val="both"/>
        <w:rPr>
          <w:sz w:val="20"/>
          <w:szCs w:val="20"/>
        </w:rPr>
      </w:pPr>
    </w:p>
    <w:p w14:paraId="22041C64" w14:textId="118849D3" w:rsidR="00121AF6" w:rsidRPr="001D6B2D" w:rsidRDefault="00121AF6" w:rsidP="001D6B2D">
      <w:pPr>
        <w:pStyle w:val="BodyText"/>
        <w:ind w:left="112" w:right="111" w:firstLine="720"/>
        <w:jc w:val="both"/>
        <w:rPr>
          <w:sz w:val="20"/>
          <w:szCs w:val="20"/>
        </w:rPr>
      </w:pPr>
      <w:r w:rsidRPr="001D6B2D">
        <w:rPr>
          <w:sz w:val="20"/>
          <w:szCs w:val="20"/>
        </w:rPr>
        <w:t>As my project involves</w:t>
      </w:r>
      <w:r w:rsidR="006104C4" w:rsidRPr="001D6B2D">
        <w:rPr>
          <w:sz w:val="20"/>
          <w:szCs w:val="20"/>
        </w:rPr>
        <w:t xml:space="preserve"> considering the identity and experiences of mothers it also</w:t>
      </w:r>
      <w:r w:rsidRPr="001D6B2D">
        <w:rPr>
          <w:sz w:val="20"/>
          <w:szCs w:val="20"/>
        </w:rPr>
        <w:t xml:space="preserve"> </w:t>
      </w:r>
      <w:r w:rsidR="00E606FA" w:rsidRPr="001D6B2D">
        <w:rPr>
          <w:sz w:val="20"/>
          <w:szCs w:val="20"/>
        </w:rPr>
        <w:t>indirectly involves children</w:t>
      </w:r>
      <w:r w:rsidR="006104C4" w:rsidRPr="001D6B2D">
        <w:rPr>
          <w:sz w:val="20"/>
          <w:szCs w:val="20"/>
        </w:rPr>
        <w:t>.</w:t>
      </w:r>
      <w:r w:rsidR="00E606FA" w:rsidRPr="001D6B2D">
        <w:rPr>
          <w:sz w:val="20"/>
          <w:szCs w:val="20"/>
        </w:rPr>
        <w:t xml:space="preserve"> I will be guided by the principles of</w:t>
      </w:r>
      <w:r w:rsidR="00C4527C" w:rsidRPr="001D6B2D">
        <w:rPr>
          <w:sz w:val="20"/>
          <w:szCs w:val="20"/>
        </w:rPr>
        <w:t xml:space="preserve"> the International Charter for Ethical Research Involving Children, as </w:t>
      </w:r>
      <w:r w:rsidR="00AB2DCF" w:rsidRPr="001D6B2D">
        <w:rPr>
          <w:sz w:val="20"/>
          <w:szCs w:val="20"/>
        </w:rPr>
        <w:t>recommended by the Australian Institute of Family Studies</w:t>
      </w:r>
      <w:r w:rsidR="009F6322" w:rsidRPr="001D6B2D">
        <w:rPr>
          <w:sz w:val="20"/>
          <w:szCs w:val="20"/>
        </w:rPr>
        <w:t xml:space="preserve"> (2015)</w:t>
      </w:r>
      <w:r w:rsidR="00AB2DCF" w:rsidRPr="001D6B2D">
        <w:rPr>
          <w:sz w:val="20"/>
          <w:szCs w:val="20"/>
        </w:rPr>
        <w:t>.</w:t>
      </w:r>
      <w:r w:rsidR="009F6322" w:rsidRPr="001D6B2D">
        <w:rPr>
          <w:sz w:val="20"/>
          <w:szCs w:val="20"/>
        </w:rPr>
        <w:t xml:space="preserve">  Th</w:t>
      </w:r>
      <w:r w:rsidR="00950C38" w:rsidRPr="001D6B2D">
        <w:rPr>
          <w:sz w:val="20"/>
          <w:szCs w:val="20"/>
        </w:rPr>
        <w:t xml:space="preserve">ese guidelines encourage the consideration </w:t>
      </w:r>
      <w:r w:rsidR="00950C38" w:rsidRPr="001D6B2D">
        <w:rPr>
          <w:sz w:val="20"/>
          <w:szCs w:val="20"/>
        </w:rPr>
        <w:lastRenderedPageBreak/>
        <w:t xml:space="preserve">of “micro-ethical” considerations of the </w:t>
      </w:r>
      <w:r w:rsidR="006104C4" w:rsidRPr="001D6B2D">
        <w:rPr>
          <w:sz w:val="20"/>
          <w:szCs w:val="20"/>
        </w:rPr>
        <w:t xml:space="preserve">communication, support and involvement of children and reflective practice of the researcher to ensure that ethical treatment of the participants is ensured throughout the duration of the project </w:t>
      </w:r>
      <w:r w:rsidR="00E31A7C" w:rsidRPr="001D6B2D">
        <w:rPr>
          <w:sz w:val="20"/>
          <w:szCs w:val="20"/>
        </w:rPr>
        <w:t>(Graham, Powell and Taylor</w:t>
      </w:r>
      <w:r w:rsidR="00E73D35" w:rsidRPr="001D6B2D">
        <w:rPr>
          <w:sz w:val="20"/>
          <w:szCs w:val="20"/>
        </w:rPr>
        <w:t>, 2015</w:t>
      </w:r>
      <w:r w:rsidR="00E31A7C" w:rsidRPr="001D6B2D">
        <w:rPr>
          <w:sz w:val="20"/>
          <w:szCs w:val="20"/>
        </w:rPr>
        <w:t>)</w:t>
      </w:r>
      <w:r w:rsidR="00E73D35" w:rsidRPr="001D6B2D">
        <w:rPr>
          <w:sz w:val="20"/>
          <w:szCs w:val="20"/>
        </w:rPr>
        <w:t xml:space="preserve"> </w:t>
      </w:r>
      <w:r w:rsidR="006104C4" w:rsidRPr="001D6B2D">
        <w:rPr>
          <w:sz w:val="20"/>
          <w:szCs w:val="20"/>
        </w:rPr>
        <w:t>and with an eye to the impact of participation in research beyond the conclusion of the project (</w:t>
      </w:r>
      <w:proofErr w:type="spellStart"/>
      <w:r w:rsidR="0068193B" w:rsidRPr="001D6B2D">
        <w:rPr>
          <w:sz w:val="20"/>
          <w:szCs w:val="20"/>
        </w:rPr>
        <w:t>Guilleman</w:t>
      </w:r>
      <w:proofErr w:type="spellEnd"/>
      <w:r w:rsidR="0068193B" w:rsidRPr="001D6B2D">
        <w:rPr>
          <w:sz w:val="20"/>
          <w:szCs w:val="20"/>
        </w:rPr>
        <w:t xml:space="preserve"> &amp; Gillam 2004</w:t>
      </w:r>
      <w:r w:rsidR="006104C4" w:rsidRPr="001D6B2D">
        <w:rPr>
          <w:sz w:val="20"/>
          <w:szCs w:val="20"/>
        </w:rPr>
        <w:t>).</w:t>
      </w:r>
    </w:p>
    <w:p w14:paraId="6BF6393C" w14:textId="77777777" w:rsidR="00093E8D" w:rsidRDefault="00093E8D" w:rsidP="004B786E">
      <w:pPr>
        <w:pStyle w:val="BodyText"/>
        <w:ind w:left="112" w:right="111" w:firstLine="720"/>
        <w:jc w:val="both"/>
      </w:pPr>
    </w:p>
    <w:p w14:paraId="0DCAF718" w14:textId="3C8F993B" w:rsidR="00F04FDA" w:rsidRPr="007D56E2" w:rsidRDefault="00F04FDA" w:rsidP="00986640">
      <w:pPr>
        <w:pStyle w:val="Heading1"/>
        <w:numPr>
          <w:ilvl w:val="0"/>
          <w:numId w:val="6"/>
        </w:numPr>
        <w:tabs>
          <w:tab w:val="left" w:pos="179"/>
        </w:tabs>
        <w:ind w:left="179" w:right="1" w:hanging="179"/>
        <w:jc w:val="center"/>
        <w:rPr>
          <w:sz w:val="22"/>
          <w:szCs w:val="22"/>
        </w:rPr>
      </w:pPr>
      <w:r w:rsidRPr="007D56E2">
        <w:rPr>
          <w:sz w:val="22"/>
          <w:szCs w:val="22"/>
        </w:rPr>
        <w:t>Data Management Statement</w:t>
      </w:r>
    </w:p>
    <w:p w14:paraId="3E760446" w14:textId="77777777" w:rsidR="00F04FDA" w:rsidRDefault="00F04FDA" w:rsidP="00986640">
      <w:pPr>
        <w:pStyle w:val="BodyText"/>
        <w:spacing w:before="46"/>
        <w:rPr>
          <w:b/>
        </w:rPr>
      </w:pPr>
    </w:p>
    <w:p w14:paraId="12D673B2" w14:textId="03DACCAA" w:rsidR="00F04FDA" w:rsidRPr="000D30DD" w:rsidRDefault="005D7096" w:rsidP="00986640">
      <w:pPr>
        <w:pStyle w:val="BodyText"/>
        <w:ind w:firstLine="720"/>
        <w:rPr>
          <w:sz w:val="20"/>
          <w:szCs w:val="20"/>
          <w:lang w:val="en-AU"/>
        </w:rPr>
      </w:pPr>
      <w:r w:rsidRPr="000D30DD">
        <w:rPr>
          <w:sz w:val="20"/>
          <w:szCs w:val="20"/>
          <w:lang w:val="en-AU"/>
        </w:rPr>
        <w:t>Data will be managed in line with Curtin Research Management Guidelines.</w:t>
      </w:r>
      <w:r w:rsidR="00B27F42" w:rsidRPr="000D30DD">
        <w:rPr>
          <w:sz w:val="20"/>
          <w:szCs w:val="20"/>
          <w:lang w:val="en-AU"/>
        </w:rPr>
        <w:t xml:space="preserve"> A</w:t>
      </w:r>
      <w:r w:rsidR="22A2E4A3" w:rsidRPr="000D30DD">
        <w:rPr>
          <w:sz w:val="20"/>
          <w:szCs w:val="20"/>
          <w:lang w:val="en-AU"/>
        </w:rPr>
        <w:t>l</w:t>
      </w:r>
      <w:r w:rsidR="00B27F42" w:rsidRPr="000D30DD">
        <w:rPr>
          <w:sz w:val="20"/>
          <w:szCs w:val="20"/>
          <w:lang w:val="en-AU"/>
        </w:rPr>
        <w:t>l p</w:t>
      </w:r>
      <w:r w:rsidRPr="000D30DD">
        <w:rPr>
          <w:sz w:val="20"/>
          <w:szCs w:val="20"/>
          <w:lang w:val="en-AU"/>
        </w:rPr>
        <w:t xml:space="preserve">hysical data will be stored in </w:t>
      </w:r>
      <w:r w:rsidR="00B27F42" w:rsidRPr="000D30DD">
        <w:rPr>
          <w:sz w:val="20"/>
          <w:szCs w:val="20"/>
          <w:lang w:val="en-AU"/>
        </w:rPr>
        <w:t xml:space="preserve">the researcher’s </w:t>
      </w:r>
      <w:r w:rsidRPr="000D30DD">
        <w:rPr>
          <w:sz w:val="20"/>
          <w:szCs w:val="20"/>
          <w:lang w:val="en-AU"/>
        </w:rPr>
        <w:t xml:space="preserve">locked </w:t>
      </w:r>
      <w:r w:rsidR="00B27F42" w:rsidRPr="000D30DD">
        <w:rPr>
          <w:sz w:val="20"/>
          <w:szCs w:val="20"/>
          <w:lang w:val="en-AU"/>
        </w:rPr>
        <w:t>home</w:t>
      </w:r>
      <w:r w:rsidR="0006641F" w:rsidRPr="000D30DD">
        <w:rPr>
          <w:sz w:val="20"/>
          <w:szCs w:val="20"/>
          <w:lang w:val="en-AU"/>
        </w:rPr>
        <w:t>-</w:t>
      </w:r>
      <w:r w:rsidRPr="000D30DD">
        <w:rPr>
          <w:sz w:val="20"/>
          <w:szCs w:val="20"/>
          <w:lang w:val="en-AU"/>
        </w:rPr>
        <w:t>studio space</w:t>
      </w:r>
      <w:r w:rsidR="0006641F" w:rsidRPr="000D30DD">
        <w:rPr>
          <w:sz w:val="20"/>
          <w:szCs w:val="20"/>
          <w:lang w:val="en-AU"/>
        </w:rPr>
        <w:t xml:space="preserve">. </w:t>
      </w:r>
      <w:r w:rsidRPr="000D30DD">
        <w:rPr>
          <w:sz w:val="20"/>
          <w:szCs w:val="20"/>
          <w:lang w:val="en-AU"/>
        </w:rPr>
        <w:t>Digital data will be stored on</w:t>
      </w:r>
      <w:r w:rsidR="0006641F" w:rsidRPr="000D30DD">
        <w:rPr>
          <w:sz w:val="20"/>
          <w:szCs w:val="20"/>
          <w:lang w:val="en-AU"/>
        </w:rPr>
        <w:t xml:space="preserve"> </w:t>
      </w:r>
      <w:r w:rsidRPr="000D30DD">
        <w:rPr>
          <w:sz w:val="20"/>
          <w:szCs w:val="20"/>
          <w:lang w:val="en-AU"/>
        </w:rPr>
        <w:t>password protected</w:t>
      </w:r>
      <w:r w:rsidR="0006641F" w:rsidRPr="000D30DD">
        <w:rPr>
          <w:sz w:val="20"/>
          <w:szCs w:val="20"/>
          <w:lang w:val="en-AU"/>
        </w:rPr>
        <w:t xml:space="preserve"> device and files on Curtin’s </w:t>
      </w:r>
      <w:proofErr w:type="gramStart"/>
      <w:r w:rsidR="672A2464" w:rsidRPr="000D30DD">
        <w:rPr>
          <w:sz w:val="20"/>
          <w:szCs w:val="20"/>
          <w:lang w:val="en-AU"/>
        </w:rPr>
        <w:t>R:Drive</w:t>
      </w:r>
      <w:proofErr w:type="gramEnd"/>
      <w:r w:rsidR="0006641F" w:rsidRPr="000D30DD">
        <w:rPr>
          <w:sz w:val="20"/>
          <w:szCs w:val="20"/>
          <w:lang w:val="en-AU"/>
        </w:rPr>
        <w:t>.</w:t>
      </w:r>
    </w:p>
    <w:p w14:paraId="4821341A" w14:textId="77777777" w:rsidR="00F04FDA" w:rsidRDefault="00F04FDA" w:rsidP="00986640">
      <w:pPr>
        <w:pStyle w:val="BodyText"/>
        <w:spacing w:before="166"/>
      </w:pPr>
    </w:p>
    <w:p w14:paraId="3CD8AB61" w14:textId="77777777" w:rsidR="00F04FDA" w:rsidRPr="007D56E2" w:rsidRDefault="00F04FDA" w:rsidP="00986640">
      <w:pPr>
        <w:pStyle w:val="Heading1"/>
        <w:numPr>
          <w:ilvl w:val="0"/>
          <w:numId w:val="6"/>
        </w:numPr>
        <w:tabs>
          <w:tab w:val="left" w:pos="179"/>
        </w:tabs>
        <w:ind w:left="179" w:right="1" w:hanging="179"/>
        <w:jc w:val="center"/>
        <w:rPr>
          <w:sz w:val="22"/>
          <w:szCs w:val="22"/>
        </w:rPr>
      </w:pPr>
      <w:r w:rsidRPr="007D56E2">
        <w:rPr>
          <w:sz w:val="22"/>
          <w:szCs w:val="22"/>
        </w:rPr>
        <w:t>Timeline</w:t>
      </w:r>
    </w:p>
    <w:tbl>
      <w:tblPr>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6"/>
        <w:gridCol w:w="283"/>
        <w:gridCol w:w="283"/>
        <w:gridCol w:w="285"/>
        <w:gridCol w:w="280"/>
        <w:gridCol w:w="285"/>
        <w:gridCol w:w="283"/>
        <w:gridCol w:w="283"/>
        <w:gridCol w:w="283"/>
        <w:gridCol w:w="283"/>
        <w:gridCol w:w="283"/>
        <w:gridCol w:w="285"/>
        <w:gridCol w:w="285"/>
      </w:tblGrid>
      <w:tr w:rsidR="00E27E23" w14:paraId="664A5901" w14:textId="77777777" w:rsidTr="002B0237">
        <w:trPr>
          <w:trHeight w:val="786"/>
        </w:trPr>
        <w:tc>
          <w:tcPr>
            <w:tcW w:w="6806" w:type="dxa"/>
          </w:tcPr>
          <w:p w14:paraId="44EB0500" w14:textId="77777777" w:rsidR="00E27E23" w:rsidRDefault="00E27E23" w:rsidP="00986640">
            <w:pPr>
              <w:pStyle w:val="TableParagraph"/>
              <w:rPr>
                <w:rFonts w:ascii="Times New Roman"/>
                <w:sz w:val="20"/>
              </w:rPr>
            </w:pPr>
          </w:p>
        </w:tc>
        <w:tc>
          <w:tcPr>
            <w:tcW w:w="283" w:type="dxa"/>
            <w:textDirection w:val="btLr"/>
          </w:tcPr>
          <w:p w14:paraId="072BB183" w14:textId="77777777" w:rsidR="00E27E23" w:rsidRDefault="00E27E23" w:rsidP="004B786E">
            <w:pPr>
              <w:pStyle w:val="TableParagraph"/>
              <w:spacing w:before="59"/>
              <w:ind w:left="1" w:right="2"/>
              <w:jc w:val="center"/>
              <w:rPr>
                <w:sz w:val="19"/>
              </w:rPr>
            </w:pPr>
            <w:r>
              <w:rPr>
                <w:spacing w:val="-5"/>
                <w:sz w:val="19"/>
              </w:rPr>
              <w:t>Jan</w:t>
            </w:r>
          </w:p>
        </w:tc>
        <w:tc>
          <w:tcPr>
            <w:tcW w:w="283" w:type="dxa"/>
            <w:textDirection w:val="btLr"/>
          </w:tcPr>
          <w:p w14:paraId="3245A045" w14:textId="77777777" w:rsidR="00E27E23" w:rsidRDefault="00E27E23" w:rsidP="004B786E">
            <w:pPr>
              <w:pStyle w:val="TableParagraph"/>
              <w:spacing w:before="59"/>
              <w:ind w:left="251"/>
              <w:rPr>
                <w:sz w:val="19"/>
              </w:rPr>
            </w:pPr>
            <w:r>
              <w:rPr>
                <w:spacing w:val="-5"/>
                <w:sz w:val="19"/>
              </w:rPr>
              <w:t>Feb</w:t>
            </w:r>
          </w:p>
        </w:tc>
        <w:tc>
          <w:tcPr>
            <w:tcW w:w="285" w:type="dxa"/>
            <w:textDirection w:val="btLr"/>
          </w:tcPr>
          <w:p w14:paraId="34223AF4" w14:textId="77777777" w:rsidR="00E27E23" w:rsidRDefault="00E27E23" w:rsidP="004B786E">
            <w:pPr>
              <w:pStyle w:val="TableParagraph"/>
              <w:spacing w:before="59"/>
              <w:ind w:left="232"/>
              <w:rPr>
                <w:sz w:val="19"/>
              </w:rPr>
            </w:pPr>
            <w:r>
              <w:rPr>
                <w:spacing w:val="-5"/>
                <w:sz w:val="19"/>
              </w:rPr>
              <w:t>Mar</w:t>
            </w:r>
          </w:p>
        </w:tc>
        <w:tc>
          <w:tcPr>
            <w:tcW w:w="280" w:type="dxa"/>
            <w:textDirection w:val="btLr"/>
          </w:tcPr>
          <w:p w14:paraId="203C6BD9" w14:textId="77777777" w:rsidR="00E27E23" w:rsidRDefault="00E27E23" w:rsidP="004B786E">
            <w:pPr>
              <w:pStyle w:val="TableParagraph"/>
              <w:spacing w:before="58"/>
              <w:ind w:left="254"/>
              <w:rPr>
                <w:sz w:val="19"/>
              </w:rPr>
            </w:pPr>
            <w:r>
              <w:rPr>
                <w:spacing w:val="-5"/>
                <w:sz w:val="19"/>
              </w:rPr>
              <w:t>Apr</w:t>
            </w:r>
          </w:p>
        </w:tc>
        <w:tc>
          <w:tcPr>
            <w:tcW w:w="285" w:type="dxa"/>
            <w:textDirection w:val="btLr"/>
          </w:tcPr>
          <w:p w14:paraId="49022911" w14:textId="77777777" w:rsidR="00E27E23" w:rsidRDefault="00E27E23" w:rsidP="004B786E">
            <w:pPr>
              <w:pStyle w:val="TableParagraph"/>
              <w:spacing w:before="61"/>
              <w:ind w:left="222"/>
              <w:rPr>
                <w:sz w:val="19"/>
              </w:rPr>
            </w:pPr>
            <w:r>
              <w:rPr>
                <w:spacing w:val="-5"/>
                <w:sz w:val="19"/>
              </w:rPr>
              <w:t>May</w:t>
            </w:r>
          </w:p>
        </w:tc>
        <w:tc>
          <w:tcPr>
            <w:tcW w:w="283" w:type="dxa"/>
            <w:textDirection w:val="btLr"/>
          </w:tcPr>
          <w:p w14:paraId="72EE44B8" w14:textId="77777777" w:rsidR="00E27E23" w:rsidRDefault="00E27E23" w:rsidP="004B786E">
            <w:pPr>
              <w:pStyle w:val="TableParagraph"/>
              <w:spacing w:before="61"/>
              <w:ind w:left="2" w:right="1"/>
              <w:jc w:val="center"/>
              <w:rPr>
                <w:sz w:val="19"/>
              </w:rPr>
            </w:pPr>
            <w:r>
              <w:rPr>
                <w:spacing w:val="-5"/>
                <w:sz w:val="19"/>
              </w:rPr>
              <w:t>Jun</w:t>
            </w:r>
          </w:p>
        </w:tc>
        <w:tc>
          <w:tcPr>
            <w:tcW w:w="283" w:type="dxa"/>
            <w:textDirection w:val="btLr"/>
          </w:tcPr>
          <w:p w14:paraId="39CF34FD" w14:textId="77777777" w:rsidR="00E27E23" w:rsidRDefault="00E27E23" w:rsidP="004B786E">
            <w:pPr>
              <w:pStyle w:val="TableParagraph"/>
              <w:spacing w:before="59"/>
              <w:ind w:left="1" w:right="1"/>
              <w:jc w:val="center"/>
              <w:rPr>
                <w:sz w:val="19"/>
              </w:rPr>
            </w:pPr>
            <w:r>
              <w:rPr>
                <w:spacing w:val="-5"/>
                <w:sz w:val="19"/>
              </w:rPr>
              <w:t>Jul</w:t>
            </w:r>
          </w:p>
        </w:tc>
        <w:tc>
          <w:tcPr>
            <w:tcW w:w="283" w:type="dxa"/>
            <w:textDirection w:val="btLr"/>
          </w:tcPr>
          <w:p w14:paraId="5D30A859" w14:textId="77777777" w:rsidR="00E27E23" w:rsidRDefault="00E27E23" w:rsidP="004B786E">
            <w:pPr>
              <w:pStyle w:val="TableParagraph"/>
              <w:spacing w:before="62"/>
              <w:ind w:left="242"/>
              <w:rPr>
                <w:sz w:val="19"/>
              </w:rPr>
            </w:pPr>
            <w:r>
              <w:rPr>
                <w:spacing w:val="-5"/>
                <w:sz w:val="19"/>
              </w:rPr>
              <w:t>Aug</w:t>
            </w:r>
          </w:p>
        </w:tc>
        <w:tc>
          <w:tcPr>
            <w:tcW w:w="283" w:type="dxa"/>
            <w:textDirection w:val="btLr"/>
          </w:tcPr>
          <w:p w14:paraId="2EB74163" w14:textId="77777777" w:rsidR="00E27E23" w:rsidRDefault="00E27E23" w:rsidP="004B786E">
            <w:pPr>
              <w:pStyle w:val="TableParagraph"/>
              <w:spacing w:before="62"/>
              <w:ind w:left="220"/>
              <w:rPr>
                <w:sz w:val="19"/>
              </w:rPr>
            </w:pPr>
            <w:r>
              <w:rPr>
                <w:spacing w:val="-4"/>
                <w:sz w:val="19"/>
              </w:rPr>
              <w:t>Sept</w:t>
            </w:r>
          </w:p>
        </w:tc>
        <w:tc>
          <w:tcPr>
            <w:tcW w:w="283" w:type="dxa"/>
            <w:textDirection w:val="btLr"/>
          </w:tcPr>
          <w:p w14:paraId="475451C0" w14:textId="77777777" w:rsidR="00E27E23" w:rsidRDefault="00E27E23" w:rsidP="004B786E">
            <w:pPr>
              <w:pStyle w:val="TableParagraph"/>
              <w:spacing w:before="62"/>
              <w:ind w:left="258"/>
              <w:rPr>
                <w:sz w:val="19"/>
              </w:rPr>
            </w:pPr>
            <w:r>
              <w:rPr>
                <w:spacing w:val="-5"/>
                <w:sz w:val="19"/>
              </w:rPr>
              <w:t>Oct</w:t>
            </w:r>
          </w:p>
        </w:tc>
        <w:tc>
          <w:tcPr>
            <w:tcW w:w="285" w:type="dxa"/>
            <w:textDirection w:val="btLr"/>
          </w:tcPr>
          <w:p w14:paraId="08D103FA" w14:textId="77777777" w:rsidR="00E27E23" w:rsidRDefault="00E27E23" w:rsidP="004B786E">
            <w:pPr>
              <w:pStyle w:val="TableParagraph"/>
              <w:spacing w:before="62"/>
              <w:ind w:left="237"/>
              <w:rPr>
                <w:sz w:val="19"/>
              </w:rPr>
            </w:pPr>
            <w:r>
              <w:rPr>
                <w:spacing w:val="-5"/>
                <w:sz w:val="19"/>
              </w:rPr>
              <w:t>Nov</w:t>
            </w:r>
          </w:p>
        </w:tc>
        <w:tc>
          <w:tcPr>
            <w:tcW w:w="285" w:type="dxa"/>
            <w:textDirection w:val="btLr"/>
          </w:tcPr>
          <w:p w14:paraId="55923D66" w14:textId="77777777" w:rsidR="00E27E23" w:rsidRDefault="00E27E23" w:rsidP="004B786E">
            <w:pPr>
              <w:pStyle w:val="TableParagraph"/>
              <w:spacing w:before="61"/>
              <w:ind w:left="246"/>
              <w:rPr>
                <w:sz w:val="19"/>
              </w:rPr>
            </w:pPr>
            <w:r>
              <w:rPr>
                <w:spacing w:val="-5"/>
                <w:sz w:val="19"/>
              </w:rPr>
              <w:t>Dec</w:t>
            </w:r>
          </w:p>
        </w:tc>
      </w:tr>
      <w:tr w:rsidR="00E27E23" w14:paraId="7B2F978A" w14:textId="77777777" w:rsidTr="002B0237">
        <w:trPr>
          <w:trHeight w:val="342"/>
        </w:trPr>
        <w:tc>
          <w:tcPr>
            <w:tcW w:w="10207" w:type="dxa"/>
            <w:gridSpan w:val="13"/>
          </w:tcPr>
          <w:p w14:paraId="4D456B3B" w14:textId="77777777" w:rsidR="00E27E23" w:rsidRPr="008874A4" w:rsidRDefault="00E27E23" w:rsidP="004B786E">
            <w:pPr>
              <w:pStyle w:val="TableParagraph"/>
              <w:ind w:left="107"/>
              <w:rPr>
                <w:b/>
                <w:sz w:val="20"/>
                <w:szCs w:val="20"/>
              </w:rPr>
            </w:pPr>
            <w:r w:rsidRPr="008874A4">
              <w:rPr>
                <w:b/>
                <w:spacing w:val="-4"/>
                <w:sz w:val="20"/>
                <w:szCs w:val="20"/>
              </w:rPr>
              <w:t>2025</w:t>
            </w:r>
          </w:p>
        </w:tc>
      </w:tr>
      <w:tr w:rsidR="00E27E23" w14:paraId="3F39EC31" w14:textId="77777777" w:rsidTr="002B0237">
        <w:trPr>
          <w:trHeight w:val="242"/>
        </w:trPr>
        <w:tc>
          <w:tcPr>
            <w:tcW w:w="6806" w:type="dxa"/>
          </w:tcPr>
          <w:p w14:paraId="6BD5728E" w14:textId="77777777" w:rsidR="00E27E23" w:rsidRPr="008874A4" w:rsidRDefault="00E27E23" w:rsidP="004B786E">
            <w:pPr>
              <w:pStyle w:val="TableParagraph"/>
              <w:ind w:left="107"/>
              <w:rPr>
                <w:sz w:val="20"/>
                <w:szCs w:val="20"/>
              </w:rPr>
            </w:pPr>
            <w:r w:rsidRPr="008874A4">
              <w:rPr>
                <w:sz w:val="20"/>
                <w:szCs w:val="20"/>
              </w:rPr>
              <w:t>Milestone</w:t>
            </w:r>
            <w:r w:rsidRPr="008874A4">
              <w:rPr>
                <w:spacing w:val="-6"/>
                <w:sz w:val="20"/>
                <w:szCs w:val="20"/>
              </w:rPr>
              <w:t xml:space="preserve"> </w:t>
            </w:r>
            <w:r w:rsidRPr="008874A4">
              <w:rPr>
                <w:sz w:val="20"/>
                <w:szCs w:val="20"/>
              </w:rPr>
              <w:t>1</w:t>
            </w:r>
            <w:r w:rsidRPr="008874A4">
              <w:rPr>
                <w:spacing w:val="-4"/>
                <w:sz w:val="20"/>
                <w:szCs w:val="20"/>
              </w:rPr>
              <w:t xml:space="preserve"> </w:t>
            </w:r>
            <w:r w:rsidRPr="008874A4">
              <w:rPr>
                <w:sz w:val="20"/>
                <w:szCs w:val="20"/>
              </w:rPr>
              <w:t>–</w:t>
            </w:r>
            <w:r w:rsidRPr="008874A4">
              <w:rPr>
                <w:spacing w:val="-5"/>
                <w:sz w:val="20"/>
                <w:szCs w:val="20"/>
              </w:rPr>
              <w:t xml:space="preserve"> </w:t>
            </w:r>
            <w:r w:rsidRPr="008874A4">
              <w:rPr>
                <w:sz w:val="20"/>
                <w:szCs w:val="20"/>
              </w:rPr>
              <w:t>Candidacy Due 22.07.25</w:t>
            </w:r>
          </w:p>
        </w:tc>
        <w:tc>
          <w:tcPr>
            <w:tcW w:w="283" w:type="dxa"/>
            <w:shd w:val="clear" w:color="auto" w:fill="auto"/>
          </w:tcPr>
          <w:p w14:paraId="7698A14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8710095" w14:textId="77777777" w:rsidR="00E27E23" w:rsidRPr="008874A4" w:rsidRDefault="00E27E23" w:rsidP="00986640">
            <w:pPr>
              <w:pStyle w:val="TableParagraph"/>
              <w:rPr>
                <w:rFonts w:ascii="Times New Roman"/>
                <w:sz w:val="20"/>
                <w:szCs w:val="20"/>
              </w:rPr>
            </w:pPr>
          </w:p>
        </w:tc>
        <w:tc>
          <w:tcPr>
            <w:tcW w:w="285" w:type="dxa"/>
          </w:tcPr>
          <w:p w14:paraId="0230267B" w14:textId="77777777" w:rsidR="00E27E23" w:rsidRPr="008874A4" w:rsidRDefault="00E27E23" w:rsidP="00986640">
            <w:pPr>
              <w:pStyle w:val="TableParagraph"/>
              <w:rPr>
                <w:rFonts w:ascii="Times New Roman"/>
                <w:sz w:val="20"/>
                <w:szCs w:val="20"/>
              </w:rPr>
            </w:pPr>
          </w:p>
        </w:tc>
        <w:tc>
          <w:tcPr>
            <w:tcW w:w="280" w:type="dxa"/>
          </w:tcPr>
          <w:p w14:paraId="0C40E1B4" w14:textId="77777777" w:rsidR="00E27E23" w:rsidRPr="008874A4" w:rsidRDefault="00E27E23" w:rsidP="00986640">
            <w:pPr>
              <w:pStyle w:val="TableParagraph"/>
              <w:rPr>
                <w:rFonts w:ascii="Times New Roman"/>
                <w:sz w:val="20"/>
                <w:szCs w:val="20"/>
              </w:rPr>
            </w:pPr>
          </w:p>
        </w:tc>
        <w:tc>
          <w:tcPr>
            <w:tcW w:w="285" w:type="dxa"/>
          </w:tcPr>
          <w:p w14:paraId="301F5F88" w14:textId="77777777" w:rsidR="00E27E23" w:rsidRPr="008874A4" w:rsidRDefault="00E27E23" w:rsidP="00986640">
            <w:pPr>
              <w:pStyle w:val="TableParagraph"/>
              <w:rPr>
                <w:rFonts w:ascii="Times New Roman"/>
                <w:sz w:val="20"/>
                <w:szCs w:val="20"/>
              </w:rPr>
            </w:pPr>
          </w:p>
        </w:tc>
        <w:tc>
          <w:tcPr>
            <w:tcW w:w="283" w:type="dxa"/>
          </w:tcPr>
          <w:p w14:paraId="3EA0A42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33C69997" w14:textId="77777777" w:rsidR="00E27E23" w:rsidRPr="008874A4" w:rsidRDefault="00E27E23" w:rsidP="00986640">
            <w:pPr>
              <w:pStyle w:val="TableParagraph"/>
              <w:rPr>
                <w:rFonts w:ascii="Times New Roman"/>
                <w:sz w:val="20"/>
                <w:szCs w:val="20"/>
              </w:rPr>
            </w:pPr>
          </w:p>
        </w:tc>
        <w:tc>
          <w:tcPr>
            <w:tcW w:w="283" w:type="dxa"/>
          </w:tcPr>
          <w:p w14:paraId="64FF0C2C" w14:textId="77777777" w:rsidR="00E27E23" w:rsidRPr="008874A4" w:rsidRDefault="00E27E23" w:rsidP="00986640">
            <w:pPr>
              <w:pStyle w:val="TableParagraph"/>
              <w:rPr>
                <w:rFonts w:ascii="Times New Roman"/>
                <w:sz w:val="20"/>
                <w:szCs w:val="20"/>
              </w:rPr>
            </w:pPr>
          </w:p>
        </w:tc>
        <w:tc>
          <w:tcPr>
            <w:tcW w:w="283" w:type="dxa"/>
          </w:tcPr>
          <w:p w14:paraId="2782D76B" w14:textId="77777777" w:rsidR="00E27E23" w:rsidRPr="008874A4" w:rsidRDefault="00E27E23" w:rsidP="00986640">
            <w:pPr>
              <w:pStyle w:val="TableParagraph"/>
              <w:rPr>
                <w:rFonts w:ascii="Times New Roman"/>
                <w:sz w:val="20"/>
                <w:szCs w:val="20"/>
              </w:rPr>
            </w:pPr>
          </w:p>
        </w:tc>
        <w:tc>
          <w:tcPr>
            <w:tcW w:w="283" w:type="dxa"/>
          </w:tcPr>
          <w:p w14:paraId="618ED8C5" w14:textId="77777777" w:rsidR="00E27E23" w:rsidRPr="008874A4" w:rsidRDefault="00E27E23" w:rsidP="00986640">
            <w:pPr>
              <w:pStyle w:val="TableParagraph"/>
              <w:rPr>
                <w:rFonts w:ascii="Times New Roman"/>
                <w:sz w:val="20"/>
                <w:szCs w:val="20"/>
              </w:rPr>
            </w:pPr>
          </w:p>
        </w:tc>
        <w:tc>
          <w:tcPr>
            <w:tcW w:w="285" w:type="dxa"/>
          </w:tcPr>
          <w:p w14:paraId="401EE08C" w14:textId="77777777" w:rsidR="00E27E23" w:rsidRPr="008874A4" w:rsidRDefault="00E27E23" w:rsidP="00986640">
            <w:pPr>
              <w:pStyle w:val="TableParagraph"/>
              <w:rPr>
                <w:rFonts w:ascii="Times New Roman"/>
                <w:sz w:val="20"/>
                <w:szCs w:val="20"/>
              </w:rPr>
            </w:pPr>
          </w:p>
        </w:tc>
        <w:tc>
          <w:tcPr>
            <w:tcW w:w="285" w:type="dxa"/>
          </w:tcPr>
          <w:p w14:paraId="7B9932AC" w14:textId="77777777" w:rsidR="00E27E23" w:rsidRPr="008874A4" w:rsidRDefault="00E27E23" w:rsidP="00986640">
            <w:pPr>
              <w:pStyle w:val="TableParagraph"/>
              <w:rPr>
                <w:rFonts w:ascii="Times New Roman"/>
                <w:sz w:val="20"/>
                <w:szCs w:val="20"/>
              </w:rPr>
            </w:pPr>
          </w:p>
        </w:tc>
      </w:tr>
      <w:tr w:rsidR="00E27E23" w14:paraId="21CC92A6" w14:textId="77777777" w:rsidTr="002B0237">
        <w:trPr>
          <w:trHeight w:val="244"/>
        </w:trPr>
        <w:tc>
          <w:tcPr>
            <w:tcW w:w="6806" w:type="dxa"/>
          </w:tcPr>
          <w:p w14:paraId="2C26E972" w14:textId="77777777" w:rsidR="00E27E23" w:rsidRPr="008874A4" w:rsidRDefault="00E27E23" w:rsidP="004B786E">
            <w:pPr>
              <w:pStyle w:val="TableParagraph"/>
              <w:spacing w:before="1"/>
              <w:ind w:left="107"/>
              <w:rPr>
                <w:sz w:val="20"/>
                <w:szCs w:val="20"/>
              </w:rPr>
            </w:pPr>
            <w:r w:rsidRPr="008874A4">
              <w:rPr>
                <w:sz w:val="20"/>
                <w:szCs w:val="20"/>
              </w:rPr>
              <w:t>Refining Proposal</w:t>
            </w:r>
          </w:p>
        </w:tc>
        <w:tc>
          <w:tcPr>
            <w:tcW w:w="283" w:type="dxa"/>
            <w:shd w:val="clear" w:color="auto" w:fill="00FFFF"/>
          </w:tcPr>
          <w:p w14:paraId="6BD6857D"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1FCC0CC4"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2127485"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490D10CC"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154A2CF7"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9ABC4D0"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2DAA4B89" w14:textId="77777777" w:rsidR="00E27E23" w:rsidRPr="008874A4" w:rsidRDefault="00E27E23" w:rsidP="00986640">
            <w:pPr>
              <w:pStyle w:val="TableParagraph"/>
              <w:rPr>
                <w:rFonts w:ascii="Times New Roman"/>
                <w:sz w:val="20"/>
                <w:szCs w:val="20"/>
              </w:rPr>
            </w:pPr>
          </w:p>
        </w:tc>
        <w:tc>
          <w:tcPr>
            <w:tcW w:w="283" w:type="dxa"/>
          </w:tcPr>
          <w:p w14:paraId="792096CA" w14:textId="77777777" w:rsidR="00E27E23" w:rsidRPr="008874A4" w:rsidRDefault="00E27E23" w:rsidP="00986640">
            <w:pPr>
              <w:pStyle w:val="TableParagraph"/>
              <w:rPr>
                <w:rFonts w:ascii="Times New Roman"/>
                <w:sz w:val="20"/>
                <w:szCs w:val="20"/>
              </w:rPr>
            </w:pPr>
          </w:p>
        </w:tc>
        <w:tc>
          <w:tcPr>
            <w:tcW w:w="283" w:type="dxa"/>
          </w:tcPr>
          <w:p w14:paraId="7245C348" w14:textId="77777777" w:rsidR="00E27E23" w:rsidRPr="008874A4" w:rsidRDefault="00E27E23" w:rsidP="00986640">
            <w:pPr>
              <w:pStyle w:val="TableParagraph"/>
              <w:rPr>
                <w:rFonts w:ascii="Times New Roman"/>
                <w:sz w:val="20"/>
                <w:szCs w:val="20"/>
              </w:rPr>
            </w:pPr>
          </w:p>
        </w:tc>
        <w:tc>
          <w:tcPr>
            <w:tcW w:w="283" w:type="dxa"/>
          </w:tcPr>
          <w:p w14:paraId="7961A3C1" w14:textId="77777777" w:rsidR="00E27E23" w:rsidRPr="008874A4" w:rsidRDefault="00E27E23" w:rsidP="00986640">
            <w:pPr>
              <w:pStyle w:val="TableParagraph"/>
              <w:rPr>
                <w:rFonts w:ascii="Times New Roman"/>
                <w:sz w:val="20"/>
                <w:szCs w:val="20"/>
              </w:rPr>
            </w:pPr>
          </w:p>
        </w:tc>
        <w:tc>
          <w:tcPr>
            <w:tcW w:w="285" w:type="dxa"/>
          </w:tcPr>
          <w:p w14:paraId="31D41408" w14:textId="77777777" w:rsidR="00E27E23" w:rsidRPr="008874A4" w:rsidRDefault="00E27E23" w:rsidP="00986640">
            <w:pPr>
              <w:pStyle w:val="TableParagraph"/>
              <w:rPr>
                <w:rFonts w:ascii="Times New Roman"/>
                <w:sz w:val="20"/>
                <w:szCs w:val="20"/>
              </w:rPr>
            </w:pPr>
          </w:p>
        </w:tc>
        <w:tc>
          <w:tcPr>
            <w:tcW w:w="285" w:type="dxa"/>
          </w:tcPr>
          <w:p w14:paraId="3011468E" w14:textId="77777777" w:rsidR="00E27E23" w:rsidRPr="008874A4" w:rsidRDefault="00E27E23" w:rsidP="00986640">
            <w:pPr>
              <w:pStyle w:val="TableParagraph"/>
              <w:rPr>
                <w:rFonts w:ascii="Times New Roman"/>
                <w:sz w:val="20"/>
                <w:szCs w:val="20"/>
              </w:rPr>
            </w:pPr>
          </w:p>
        </w:tc>
      </w:tr>
      <w:tr w:rsidR="00E27E23" w14:paraId="55F97B73" w14:textId="77777777" w:rsidTr="002B0237">
        <w:trPr>
          <w:trHeight w:val="244"/>
        </w:trPr>
        <w:tc>
          <w:tcPr>
            <w:tcW w:w="6806" w:type="dxa"/>
          </w:tcPr>
          <w:p w14:paraId="4022B4B5" w14:textId="77777777" w:rsidR="00E27E23" w:rsidRPr="008874A4" w:rsidRDefault="00E27E23" w:rsidP="004B786E">
            <w:pPr>
              <w:pStyle w:val="TableParagraph"/>
              <w:spacing w:before="1"/>
              <w:ind w:left="107"/>
              <w:rPr>
                <w:sz w:val="20"/>
                <w:szCs w:val="20"/>
              </w:rPr>
            </w:pPr>
            <w:r w:rsidRPr="008874A4">
              <w:rPr>
                <w:sz w:val="20"/>
                <w:szCs w:val="20"/>
              </w:rPr>
              <w:t>Application</w:t>
            </w:r>
            <w:r w:rsidRPr="008874A4">
              <w:rPr>
                <w:spacing w:val="-8"/>
                <w:sz w:val="20"/>
                <w:szCs w:val="20"/>
              </w:rPr>
              <w:t xml:space="preserve"> </w:t>
            </w:r>
            <w:r w:rsidRPr="008874A4">
              <w:rPr>
                <w:sz w:val="20"/>
                <w:szCs w:val="20"/>
              </w:rPr>
              <w:t>for</w:t>
            </w:r>
            <w:r w:rsidRPr="008874A4">
              <w:rPr>
                <w:spacing w:val="-9"/>
                <w:sz w:val="20"/>
                <w:szCs w:val="20"/>
              </w:rPr>
              <w:t xml:space="preserve"> </w:t>
            </w:r>
            <w:r w:rsidRPr="008874A4">
              <w:rPr>
                <w:sz w:val="20"/>
                <w:szCs w:val="20"/>
              </w:rPr>
              <w:t>ethics</w:t>
            </w:r>
            <w:r w:rsidRPr="008874A4">
              <w:rPr>
                <w:spacing w:val="-9"/>
                <w:sz w:val="20"/>
                <w:szCs w:val="20"/>
              </w:rPr>
              <w:t xml:space="preserve"> </w:t>
            </w:r>
            <w:r w:rsidRPr="008874A4">
              <w:rPr>
                <w:spacing w:val="-2"/>
                <w:sz w:val="20"/>
                <w:szCs w:val="20"/>
              </w:rPr>
              <w:t>approval</w:t>
            </w:r>
          </w:p>
        </w:tc>
        <w:tc>
          <w:tcPr>
            <w:tcW w:w="283" w:type="dxa"/>
          </w:tcPr>
          <w:p w14:paraId="0E7B6BC2" w14:textId="77777777" w:rsidR="00E27E23" w:rsidRPr="008874A4" w:rsidRDefault="00E27E23" w:rsidP="00986640">
            <w:pPr>
              <w:pStyle w:val="TableParagraph"/>
              <w:rPr>
                <w:rFonts w:ascii="Times New Roman"/>
                <w:sz w:val="20"/>
                <w:szCs w:val="20"/>
              </w:rPr>
            </w:pPr>
          </w:p>
        </w:tc>
        <w:tc>
          <w:tcPr>
            <w:tcW w:w="283" w:type="dxa"/>
          </w:tcPr>
          <w:p w14:paraId="2FE1A973" w14:textId="77777777" w:rsidR="00E27E23" w:rsidRPr="008874A4" w:rsidRDefault="00E27E23" w:rsidP="00986640">
            <w:pPr>
              <w:pStyle w:val="TableParagraph"/>
              <w:rPr>
                <w:rFonts w:ascii="Times New Roman"/>
                <w:sz w:val="20"/>
                <w:szCs w:val="20"/>
              </w:rPr>
            </w:pPr>
          </w:p>
        </w:tc>
        <w:tc>
          <w:tcPr>
            <w:tcW w:w="285" w:type="dxa"/>
          </w:tcPr>
          <w:p w14:paraId="7F2E6E8D" w14:textId="77777777" w:rsidR="00E27E23" w:rsidRPr="008874A4" w:rsidRDefault="00E27E23" w:rsidP="00986640">
            <w:pPr>
              <w:pStyle w:val="TableParagraph"/>
              <w:rPr>
                <w:rFonts w:ascii="Times New Roman"/>
                <w:sz w:val="20"/>
                <w:szCs w:val="20"/>
              </w:rPr>
            </w:pPr>
          </w:p>
        </w:tc>
        <w:tc>
          <w:tcPr>
            <w:tcW w:w="280" w:type="dxa"/>
          </w:tcPr>
          <w:p w14:paraId="335405E5"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972E09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071F7FEA"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E7AF32C"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2DCFBD8C"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15A7602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12180A7"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D516C80"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7BC1836" w14:textId="77777777" w:rsidR="00E27E23" w:rsidRPr="008874A4" w:rsidRDefault="00E27E23" w:rsidP="00986640">
            <w:pPr>
              <w:pStyle w:val="TableParagraph"/>
              <w:rPr>
                <w:rFonts w:ascii="Times New Roman"/>
                <w:sz w:val="20"/>
                <w:szCs w:val="20"/>
              </w:rPr>
            </w:pPr>
          </w:p>
        </w:tc>
      </w:tr>
      <w:tr w:rsidR="00E27E23" w14:paraId="46DC6CA0" w14:textId="77777777" w:rsidTr="002B0237">
        <w:trPr>
          <w:trHeight w:val="244"/>
        </w:trPr>
        <w:tc>
          <w:tcPr>
            <w:tcW w:w="6806" w:type="dxa"/>
          </w:tcPr>
          <w:p w14:paraId="5F01CE95" w14:textId="77777777" w:rsidR="00E27E23" w:rsidRPr="008874A4" w:rsidRDefault="00E27E23" w:rsidP="004B786E">
            <w:pPr>
              <w:pStyle w:val="TableParagraph"/>
              <w:spacing w:before="1"/>
              <w:ind w:left="107"/>
              <w:rPr>
                <w:sz w:val="20"/>
                <w:szCs w:val="20"/>
              </w:rPr>
            </w:pPr>
            <w:r w:rsidRPr="008874A4">
              <w:rPr>
                <w:sz w:val="20"/>
                <w:szCs w:val="20"/>
              </w:rPr>
              <w:t>Development</w:t>
            </w:r>
            <w:r w:rsidRPr="008874A4">
              <w:rPr>
                <w:spacing w:val="-8"/>
                <w:sz w:val="20"/>
                <w:szCs w:val="20"/>
              </w:rPr>
              <w:t xml:space="preserve"> </w:t>
            </w:r>
            <w:r w:rsidRPr="008874A4">
              <w:rPr>
                <w:sz w:val="20"/>
                <w:szCs w:val="20"/>
              </w:rPr>
              <w:t>of</w:t>
            </w:r>
            <w:r w:rsidRPr="008874A4">
              <w:rPr>
                <w:spacing w:val="-9"/>
                <w:sz w:val="20"/>
                <w:szCs w:val="20"/>
              </w:rPr>
              <w:t xml:space="preserve"> </w:t>
            </w:r>
            <w:r w:rsidRPr="008874A4">
              <w:rPr>
                <w:sz w:val="20"/>
                <w:szCs w:val="20"/>
              </w:rPr>
              <w:t>Literature</w:t>
            </w:r>
            <w:r w:rsidRPr="008874A4">
              <w:rPr>
                <w:spacing w:val="-8"/>
                <w:sz w:val="20"/>
                <w:szCs w:val="20"/>
              </w:rPr>
              <w:t xml:space="preserve"> </w:t>
            </w:r>
            <w:r w:rsidRPr="008874A4">
              <w:rPr>
                <w:sz w:val="20"/>
                <w:szCs w:val="20"/>
              </w:rPr>
              <w:t>Review</w:t>
            </w:r>
            <w:r w:rsidRPr="008874A4">
              <w:rPr>
                <w:spacing w:val="-9"/>
                <w:sz w:val="20"/>
                <w:szCs w:val="20"/>
              </w:rPr>
              <w:t xml:space="preserve"> </w:t>
            </w:r>
            <w:r w:rsidRPr="008874A4">
              <w:rPr>
                <w:spacing w:val="-2"/>
                <w:sz w:val="20"/>
                <w:szCs w:val="20"/>
              </w:rPr>
              <w:t>chapter</w:t>
            </w:r>
          </w:p>
        </w:tc>
        <w:tc>
          <w:tcPr>
            <w:tcW w:w="283" w:type="dxa"/>
            <w:shd w:val="clear" w:color="auto" w:fill="00FFFF"/>
          </w:tcPr>
          <w:p w14:paraId="635F01DE"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ED79663"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3FB12DA8"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0B3149C5"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CE7C5D5"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629D7037"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CE6E74A"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143DEA5"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33C134D6"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1614C7DE"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3644461F"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442EF1F" w14:textId="77777777" w:rsidR="00E27E23" w:rsidRPr="008874A4" w:rsidRDefault="00E27E23" w:rsidP="00986640">
            <w:pPr>
              <w:pStyle w:val="TableParagraph"/>
              <w:rPr>
                <w:rFonts w:ascii="Times New Roman"/>
                <w:sz w:val="20"/>
                <w:szCs w:val="20"/>
              </w:rPr>
            </w:pPr>
          </w:p>
        </w:tc>
      </w:tr>
      <w:tr w:rsidR="00E27E23" w14:paraId="25D0318C" w14:textId="77777777" w:rsidTr="002B0237">
        <w:trPr>
          <w:trHeight w:val="244"/>
        </w:trPr>
        <w:tc>
          <w:tcPr>
            <w:tcW w:w="6806" w:type="dxa"/>
          </w:tcPr>
          <w:p w14:paraId="1140136A" w14:textId="77777777" w:rsidR="00E27E23" w:rsidRPr="008874A4" w:rsidRDefault="00E27E23" w:rsidP="004B786E">
            <w:pPr>
              <w:pStyle w:val="TableParagraph"/>
              <w:spacing w:before="1"/>
              <w:ind w:left="107"/>
              <w:rPr>
                <w:sz w:val="20"/>
                <w:szCs w:val="20"/>
              </w:rPr>
            </w:pPr>
            <w:r w:rsidRPr="008874A4">
              <w:rPr>
                <w:sz w:val="20"/>
                <w:szCs w:val="20"/>
              </w:rPr>
              <w:t>Recruitment of Participants</w:t>
            </w:r>
          </w:p>
        </w:tc>
        <w:tc>
          <w:tcPr>
            <w:tcW w:w="283" w:type="dxa"/>
          </w:tcPr>
          <w:p w14:paraId="62358274" w14:textId="77777777" w:rsidR="00E27E23" w:rsidRPr="008874A4" w:rsidRDefault="00E27E23" w:rsidP="00986640">
            <w:pPr>
              <w:pStyle w:val="TableParagraph"/>
              <w:rPr>
                <w:rFonts w:ascii="Times New Roman"/>
                <w:sz w:val="20"/>
                <w:szCs w:val="20"/>
              </w:rPr>
            </w:pPr>
          </w:p>
        </w:tc>
        <w:tc>
          <w:tcPr>
            <w:tcW w:w="283" w:type="dxa"/>
          </w:tcPr>
          <w:p w14:paraId="39DA77C7" w14:textId="77777777" w:rsidR="00E27E23" w:rsidRPr="008874A4" w:rsidRDefault="00E27E23" w:rsidP="00986640">
            <w:pPr>
              <w:pStyle w:val="TableParagraph"/>
              <w:rPr>
                <w:rFonts w:ascii="Times New Roman"/>
                <w:sz w:val="20"/>
                <w:szCs w:val="20"/>
              </w:rPr>
            </w:pPr>
          </w:p>
        </w:tc>
        <w:tc>
          <w:tcPr>
            <w:tcW w:w="285" w:type="dxa"/>
          </w:tcPr>
          <w:p w14:paraId="0D31ECC1" w14:textId="77777777" w:rsidR="00E27E23" w:rsidRPr="008874A4" w:rsidRDefault="00E27E23" w:rsidP="00986640">
            <w:pPr>
              <w:pStyle w:val="TableParagraph"/>
              <w:rPr>
                <w:rFonts w:ascii="Times New Roman"/>
                <w:sz w:val="20"/>
                <w:szCs w:val="20"/>
              </w:rPr>
            </w:pPr>
          </w:p>
        </w:tc>
        <w:tc>
          <w:tcPr>
            <w:tcW w:w="280" w:type="dxa"/>
          </w:tcPr>
          <w:p w14:paraId="4F546B53"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4A6265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51ACE7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106FC835"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B60615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B82F00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93F9AA1"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81BFB03"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64798AD6" w14:textId="77777777" w:rsidR="00E27E23" w:rsidRPr="008874A4" w:rsidRDefault="00E27E23" w:rsidP="00986640">
            <w:pPr>
              <w:pStyle w:val="TableParagraph"/>
              <w:rPr>
                <w:rFonts w:ascii="Times New Roman"/>
                <w:sz w:val="20"/>
                <w:szCs w:val="20"/>
              </w:rPr>
            </w:pPr>
          </w:p>
        </w:tc>
      </w:tr>
      <w:tr w:rsidR="00E27E23" w14:paraId="48AB7120" w14:textId="77777777" w:rsidTr="002B0237">
        <w:trPr>
          <w:trHeight w:val="244"/>
        </w:trPr>
        <w:tc>
          <w:tcPr>
            <w:tcW w:w="6806" w:type="dxa"/>
          </w:tcPr>
          <w:p w14:paraId="3F09A0BA" w14:textId="77777777" w:rsidR="00E27E23" w:rsidRPr="008874A4" w:rsidRDefault="00E27E23" w:rsidP="004B786E">
            <w:pPr>
              <w:pStyle w:val="TableParagraph"/>
              <w:spacing w:before="1"/>
              <w:ind w:left="107"/>
              <w:rPr>
                <w:sz w:val="20"/>
                <w:szCs w:val="20"/>
              </w:rPr>
            </w:pPr>
            <w:r w:rsidRPr="008874A4">
              <w:rPr>
                <w:sz w:val="20"/>
                <w:szCs w:val="20"/>
              </w:rPr>
              <w:t xml:space="preserve">Development of Autoethnographic Narrative Vignettes </w:t>
            </w:r>
          </w:p>
        </w:tc>
        <w:tc>
          <w:tcPr>
            <w:tcW w:w="283" w:type="dxa"/>
          </w:tcPr>
          <w:p w14:paraId="6F67C361" w14:textId="77777777" w:rsidR="00E27E23" w:rsidRPr="008874A4" w:rsidRDefault="00E27E23" w:rsidP="00986640">
            <w:pPr>
              <w:pStyle w:val="TableParagraph"/>
              <w:rPr>
                <w:rFonts w:ascii="Times New Roman"/>
                <w:sz w:val="20"/>
                <w:szCs w:val="20"/>
              </w:rPr>
            </w:pPr>
          </w:p>
        </w:tc>
        <w:tc>
          <w:tcPr>
            <w:tcW w:w="283" w:type="dxa"/>
          </w:tcPr>
          <w:p w14:paraId="7ABF48D6" w14:textId="77777777" w:rsidR="00E27E23" w:rsidRPr="008874A4" w:rsidRDefault="00E27E23" w:rsidP="00986640">
            <w:pPr>
              <w:pStyle w:val="TableParagraph"/>
              <w:rPr>
                <w:rFonts w:ascii="Times New Roman"/>
                <w:sz w:val="20"/>
                <w:szCs w:val="20"/>
              </w:rPr>
            </w:pPr>
          </w:p>
        </w:tc>
        <w:tc>
          <w:tcPr>
            <w:tcW w:w="285" w:type="dxa"/>
          </w:tcPr>
          <w:p w14:paraId="175A2977" w14:textId="77777777" w:rsidR="00E27E23" w:rsidRPr="008874A4" w:rsidRDefault="00E27E23" w:rsidP="00986640">
            <w:pPr>
              <w:pStyle w:val="TableParagraph"/>
              <w:rPr>
                <w:rFonts w:ascii="Times New Roman"/>
                <w:sz w:val="20"/>
                <w:szCs w:val="20"/>
              </w:rPr>
            </w:pPr>
          </w:p>
        </w:tc>
        <w:tc>
          <w:tcPr>
            <w:tcW w:w="280" w:type="dxa"/>
          </w:tcPr>
          <w:p w14:paraId="78F5671C"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98195C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B5CEAC1"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6A6F61C"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E3C5DB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2CE45BF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FA92A29"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27C34468"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92417A3" w14:textId="77777777" w:rsidR="00E27E23" w:rsidRPr="008874A4" w:rsidRDefault="00E27E23" w:rsidP="00986640">
            <w:pPr>
              <w:pStyle w:val="TableParagraph"/>
              <w:rPr>
                <w:rFonts w:ascii="Times New Roman"/>
                <w:sz w:val="20"/>
                <w:szCs w:val="20"/>
              </w:rPr>
            </w:pPr>
          </w:p>
        </w:tc>
      </w:tr>
      <w:tr w:rsidR="00E27E23" w14:paraId="23ECA3F7" w14:textId="77777777" w:rsidTr="002B0237">
        <w:trPr>
          <w:trHeight w:val="244"/>
        </w:trPr>
        <w:tc>
          <w:tcPr>
            <w:tcW w:w="6806" w:type="dxa"/>
          </w:tcPr>
          <w:p w14:paraId="741FB934" w14:textId="77777777" w:rsidR="00E27E23" w:rsidRPr="008874A4" w:rsidRDefault="00E27E23" w:rsidP="004B786E">
            <w:pPr>
              <w:pStyle w:val="TableParagraph"/>
              <w:spacing w:before="1"/>
              <w:ind w:left="107"/>
              <w:rPr>
                <w:sz w:val="20"/>
                <w:szCs w:val="20"/>
              </w:rPr>
            </w:pPr>
            <w:r w:rsidRPr="008874A4">
              <w:rPr>
                <w:sz w:val="20"/>
                <w:szCs w:val="20"/>
              </w:rPr>
              <w:t>Australian Association of Research in Education Conference (attend)</w:t>
            </w:r>
          </w:p>
        </w:tc>
        <w:tc>
          <w:tcPr>
            <w:tcW w:w="283" w:type="dxa"/>
          </w:tcPr>
          <w:p w14:paraId="00110544" w14:textId="77777777" w:rsidR="00E27E23" w:rsidRPr="008874A4" w:rsidRDefault="00E27E23" w:rsidP="00986640">
            <w:pPr>
              <w:pStyle w:val="TableParagraph"/>
              <w:rPr>
                <w:rFonts w:ascii="Times New Roman"/>
                <w:sz w:val="20"/>
                <w:szCs w:val="20"/>
              </w:rPr>
            </w:pPr>
          </w:p>
        </w:tc>
        <w:tc>
          <w:tcPr>
            <w:tcW w:w="283" w:type="dxa"/>
          </w:tcPr>
          <w:p w14:paraId="2803C178" w14:textId="77777777" w:rsidR="00E27E23" w:rsidRPr="008874A4" w:rsidRDefault="00E27E23" w:rsidP="00986640">
            <w:pPr>
              <w:pStyle w:val="TableParagraph"/>
              <w:rPr>
                <w:rFonts w:ascii="Times New Roman"/>
                <w:sz w:val="20"/>
                <w:szCs w:val="20"/>
              </w:rPr>
            </w:pPr>
          </w:p>
        </w:tc>
        <w:tc>
          <w:tcPr>
            <w:tcW w:w="285" w:type="dxa"/>
          </w:tcPr>
          <w:p w14:paraId="3321E22D" w14:textId="77777777" w:rsidR="00E27E23" w:rsidRPr="008874A4" w:rsidRDefault="00E27E23" w:rsidP="00986640">
            <w:pPr>
              <w:pStyle w:val="TableParagraph"/>
              <w:rPr>
                <w:rFonts w:ascii="Times New Roman"/>
                <w:sz w:val="20"/>
                <w:szCs w:val="20"/>
              </w:rPr>
            </w:pPr>
          </w:p>
        </w:tc>
        <w:tc>
          <w:tcPr>
            <w:tcW w:w="280" w:type="dxa"/>
          </w:tcPr>
          <w:p w14:paraId="35EEA7B3"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FA43F3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B19FBD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EE05A27"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FEF503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AE5948A"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4805975"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2AF4C9DA"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BF07CB3" w14:textId="77777777" w:rsidR="00E27E23" w:rsidRPr="008874A4" w:rsidRDefault="00E27E23" w:rsidP="00986640">
            <w:pPr>
              <w:pStyle w:val="TableParagraph"/>
              <w:rPr>
                <w:rFonts w:ascii="Times New Roman"/>
                <w:sz w:val="20"/>
                <w:szCs w:val="20"/>
              </w:rPr>
            </w:pPr>
          </w:p>
        </w:tc>
      </w:tr>
      <w:tr w:rsidR="00E27E23" w14:paraId="2908DF5E" w14:textId="77777777" w:rsidTr="002B0237">
        <w:trPr>
          <w:trHeight w:val="561"/>
        </w:trPr>
        <w:tc>
          <w:tcPr>
            <w:tcW w:w="10207" w:type="dxa"/>
            <w:gridSpan w:val="13"/>
          </w:tcPr>
          <w:p w14:paraId="485AF267" w14:textId="77777777" w:rsidR="00E27E23" w:rsidRPr="008874A4" w:rsidRDefault="00E27E23" w:rsidP="004B786E">
            <w:pPr>
              <w:pStyle w:val="TableParagraph"/>
              <w:ind w:left="107"/>
              <w:rPr>
                <w:b/>
                <w:sz w:val="20"/>
                <w:szCs w:val="20"/>
              </w:rPr>
            </w:pPr>
            <w:r w:rsidRPr="008874A4">
              <w:rPr>
                <w:b/>
                <w:spacing w:val="-4"/>
                <w:sz w:val="20"/>
                <w:szCs w:val="20"/>
              </w:rPr>
              <w:t>2026</w:t>
            </w:r>
          </w:p>
          <w:p w14:paraId="641231AE" w14:textId="77777777" w:rsidR="00E27E23" w:rsidRPr="008874A4" w:rsidRDefault="00E27E23" w:rsidP="004B786E">
            <w:pPr>
              <w:pStyle w:val="TableParagraph"/>
              <w:rPr>
                <w:sz w:val="20"/>
                <w:szCs w:val="20"/>
              </w:rPr>
            </w:pPr>
          </w:p>
        </w:tc>
      </w:tr>
      <w:tr w:rsidR="00E27E23" w14:paraId="3DCA0254" w14:textId="77777777" w:rsidTr="002B0237">
        <w:trPr>
          <w:trHeight w:val="244"/>
        </w:trPr>
        <w:tc>
          <w:tcPr>
            <w:tcW w:w="6806" w:type="dxa"/>
          </w:tcPr>
          <w:p w14:paraId="546DD5FD" w14:textId="77777777" w:rsidR="00E27E23" w:rsidRPr="008874A4" w:rsidRDefault="00E27E23" w:rsidP="004B786E">
            <w:pPr>
              <w:pStyle w:val="TableParagraph"/>
              <w:spacing w:before="1"/>
              <w:ind w:left="107"/>
              <w:rPr>
                <w:sz w:val="20"/>
                <w:szCs w:val="20"/>
              </w:rPr>
            </w:pPr>
            <w:r w:rsidRPr="008874A4">
              <w:rPr>
                <w:sz w:val="20"/>
                <w:szCs w:val="20"/>
              </w:rPr>
              <w:t>Development</w:t>
            </w:r>
            <w:r w:rsidRPr="008874A4">
              <w:rPr>
                <w:spacing w:val="-11"/>
                <w:sz w:val="20"/>
                <w:szCs w:val="20"/>
              </w:rPr>
              <w:t xml:space="preserve"> </w:t>
            </w:r>
            <w:r w:rsidRPr="008874A4">
              <w:rPr>
                <w:sz w:val="20"/>
                <w:szCs w:val="20"/>
              </w:rPr>
              <w:t>of</w:t>
            </w:r>
            <w:r w:rsidRPr="008874A4">
              <w:rPr>
                <w:spacing w:val="-11"/>
                <w:sz w:val="20"/>
                <w:szCs w:val="20"/>
              </w:rPr>
              <w:t xml:space="preserve"> </w:t>
            </w:r>
            <w:r w:rsidRPr="008874A4">
              <w:rPr>
                <w:sz w:val="20"/>
                <w:szCs w:val="20"/>
              </w:rPr>
              <w:t>Methodologies</w:t>
            </w:r>
            <w:r w:rsidRPr="008874A4">
              <w:rPr>
                <w:spacing w:val="-10"/>
                <w:sz w:val="20"/>
                <w:szCs w:val="20"/>
              </w:rPr>
              <w:t xml:space="preserve"> </w:t>
            </w:r>
            <w:r w:rsidRPr="008874A4">
              <w:rPr>
                <w:spacing w:val="-2"/>
                <w:sz w:val="20"/>
                <w:szCs w:val="20"/>
              </w:rPr>
              <w:t>chapter</w:t>
            </w:r>
          </w:p>
        </w:tc>
        <w:tc>
          <w:tcPr>
            <w:tcW w:w="283" w:type="dxa"/>
            <w:shd w:val="clear" w:color="auto" w:fill="00FFFF"/>
          </w:tcPr>
          <w:p w14:paraId="14B737A2"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3DE0AD5"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8526413"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5BD5E672" w14:textId="77777777" w:rsidR="00E27E23" w:rsidRPr="008874A4" w:rsidRDefault="00E27E23" w:rsidP="00986640">
            <w:pPr>
              <w:pStyle w:val="TableParagraph"/>
              <w:rPr>
                <w:rFonts w:ascii="Times New Roman"/>
                <w:sz w:val="20"/>
                <w:szCs w:val="20"/>
              </w:rPr>
            </w:pPr>
          </w:p>
        </w:tc>
        <w:tc>
          <w:tcPr>
            <w:tcW w:w="285" w:type="dxa"/>
          </w:tcPr>
          <w:p w14:paraId="37F6906F" w14:textId="77777777" w:rsidR="00E27E23" w:rsidRPr="008874A4" w:rsidRDefault="00E27E23" w:rsidP="00986640">
            <w:pPr>
              <w:pStyle w:val="TableParagraph"/>
              <w:rPr>
                <w:rFonts w:ascii="Times New Roman"/>
                <w:sz w:val="20"/>
                <w:szCs w:val="20"/>
              </w:rPr>
            </w:pPr>
          </w:p>
        </w:tc>
        <w:tc>
          <w:tcPr>
            <w:tcW w:w="283" w:type="dxa"/>
          </w:tcPr>
          <w:p w14:paraId="090FD72E" w14:textId="77777777" w:rsidR="00E27E23" w:rsidRPr="008874A4" w:rsidRDefault="00E27E23" w:rsidP="00986640">
            <w:pPr>
              <w:pStyle w:val="TableParagraph"/>
              <w:rPr>
                <w:rFonts w:ascii="Times New Roman"/>
                <w:sz w:val="20"/>
                <w:szCs w:val="20"/>
              </w:rPr>
            </w:pPr>
          </w:p>
        </w:tc>
        <w:tc>
          <w:tcPr>
            <w:tcW w:w="283" w:type="dxa"/>
          </w:tcPr>
          <w:p w14:paraId="3FBEC5EB" w14:textId="77777777" w:rsidR="00E27E23" w:rsidRPr="008874A4" w:rsidRDefault="00E27E23" w:rsidP="00986640">
            <w:pPr>
              <w:pStyle w:val="TableParagraph"/>
              <w:rPr>
                <w:rFonts w:ascii="Times New Roman"/>
                <w:sz w:val="20"/>
                <w:szCs w:val="20"/>
              </w:rPr>
            </w:pPr>
          </w:p>
        </w:tc>
        <w:tc>
          <w:tcPr>
            <w:tcW w:w="283" w:type="dxa"/>
          </w:tcPr>
          <w:p w14:paraId="14BBA9C8" w14:textId="77777777" w:rsidR="00E27E23" w:rsidRPr="008874A4" w:rsidRDefault="00E27E23" w:rsidP="00986640">
            <w:pPr>
              <w:pStyle w:val="TableParagraph"/>
              <w:rPr>
                <w:rFonts w:ascii="Times New Roman"/>
                <w:sz w:val="20"/>
                <w:szCs w:val="20"/>
              </w:rPr>
            </w:pPr>
          </w:p>
        </w:tc>
        <w:tc>
          <w:tcPr>
            <w:tcW w:w="283" w:type="dxa"/>
          </w:tcPr>
          <w:p w14:paraId="7E6D1639" w14:textId="77777777" w:rsidR="00E27E23" w:rsidRPr="008874A4" w:rsidRDefault="00E27E23" w:rsidP="00986640">
            <w:pPr>
              <w:pStyle w:val="TableParagraph"/>
              <w:rPr>
                <w:rFonts w:ascii="Times New Roman"/>
                <w:sz w:val="20"/>
                <w:szCs w:val="20"/>
              </w:rPr>
            </w:pPr>
          </w:p>
        </w:tc>
        <w:tc>
          <w:tcPr>
            <w:tcW w:w="283" w:type="dxa"/>
          </w:tcPr>
          <w:p w14:paraId="39FA8E3B" w14:textId="77777777" w:rsidR="00E27E23" w:rsidRPr="008874A4" w:rsidRDefault="00E27E23" w:rsidP="00986640">
            <w:pPr>
              <w:pStyle w:val="TableParagraph"/>
              <w:rPr>
                <w:rFonts w:ascii="Times New Roman"/>
                <w:sz w:val="20"/>
                <w:szCs w:val="20"/>
              </w:rPr>
            </w:pPr>
          </w:p>
        </w:tc>
        <w:tc>
          <w:tcPr>
            <w:tcW w:w="285" w:type="dxa"/>
          </w:tcPr>
          <w:p w14:paraId="5C2F3B48" w14:textId="77777777" w:rsidR="00E27E23" w:rsidRPr="008874A4" w:rsidRDefault="00E27E23" w:rsidP="00986640">
            <w:pPr>
              <w:pStyle w:val="TableParagraph"/>
              <w:rPr>
                <w:rFonts w:ascii="Times New Roman"/>
                <w:sz w:val="20"/>
                <w:szCs w:val="20"/>
              </w:rPr>
            </w:pPr>
          </w:p>
        </w:tc>
        <w:tc>
          <w:tcPr>
            <w:tcW w:w="285" w:type="dxa"/>
          </w:tcPr>
          <w:p w14:paraId="1B022ECC" w14:textId="77777777" w:rsidR="00E27E23" w:rsidRPr="008874A4" w:rsidRDefault="00E27E23" w:rsidP="00986640">
            <w:pPr>
              <w:pStyle w:val="TableParagraph"/>
              <w:rPr>
                <w:rFonts w:ascii="Times New Roman"/>
                <w:sz w:val="20"/>
                <w:szCs w:val="20"/>
              </w:rPr>
            </w:pPr>
          </w:p>
        </w:tc>
      </w:tr>
      <w:tr w:rsidR="00E27E23" w14:paraId="5C42EFAF" w14:textId="77777777" w:rsidTr="002B0237">
        <w:trPr>
          <w:trHeight w:val="244"/>
        </w:trPr>
        <w:tc>
          <w:tcPr>
            <w:tcW w:w="6806" w:type="dxa"/>
          </w:tcPr>
          <w:p w14:paraId="09C82F87" w14:textId="77777777" w:rsidR="00E27E23" w:rsidRPr="008874A4" w:rsidRDefault="00E27E23" w:rsidP="004B786E">
            <w:pPr>
              <w:pStyle w:val="TableParagraph"/>
              <w:spacing w:before="1"/>
              <w:ind w:left="107"/>
              <w:rPr>
                <w:sz w:val="20"/>
                <w:szCs w:val="20"/>
              </w:rPr>
            </w:pPr>
            <w:r w:rsidRPr="008874A4">
              <w:rPr>
                <w:sz w:val="20"/>
                <w:szCs w:val="20"/>
              </w:rPr>
              <w:t>Refinement</w:t>
            </w:r>
            <w:r w:rsidRPr="008874A4">
              <w:rPr>
                <w:spacing w:val="-8"/>
                <w:sz w:val="20"/>
                <w:szCs w:val="20"/>
              </w:rPr>
              <w:t xml:space="preserve"> </w:t>
            </w:r>
            <w:r w:rsidRPr="008874A4">
              <w:rPr>
                <w:sz w:val="20"/>
                <w:szCs w:val="20"/>
              </w:rPr>
              <w:t>of</w:t>
            </w:r>
            <w:r w:rsidRPr="008874A4">
              <w:rPr>
                <w:spacing w:val="-8"/>
                <w:sz w:val="20"/>
                <w:szCs w:val="20"/>
              </w:rPr>
              <w:t xml:space="preserve"> </w:t>
            </w:r>
            <w:r w:rsidRPr="008874A4">
              <w:rPr>
                <w:sz w:val="20"/>
                <w:szCs w:val="20"/>
              </w:rPr>
              <w:t>Literature</w:t>
            </w:r>
            <w:r w:rsidRPr="008874A4">
              <w:rPr>
                <w:spacing w:val="-8"/>
                <w:sz w:val="20"/>
                <w:szCs w:val="20"/>
              </w:rPr>
              <w:t xml:space="preserve"> </w:t>
            </w:r>
            <w:r w:rsidRPr="008874A4">
              <w:rPr>
                <w:sz w:val="20"/>
                <w:szCs w:val="20"/>
              </w:rPr>
              <w:t>Review</w:t>
            </w:r>
            <w:r w:rsidRPr="008874A4">
              <w:rPr>
                <w:spacing w:val="-9"/>
                <w:sz w:val="20"/>
                <w:szCs w:val="20"/>
              </w:rPr>
              <w:t xml:space="preserve"> </w:t>
            </w:r>
            <w:r w:rsidRPr="008874A4">
              <w:rPr>
                <w:spacing w:val="-2"/>
                <w:sz w:val="20"/>
                <w:szCs w:val="20"/>
              </w:rPr>
              <w:t>chapter</w:t>
            </w:r>
          </w:p>
        </w:tc>
        <w:tc>
          <w:tcPr>
            <w:tcW w:w="283" w:type="dxa"/>
            <w:shd w:val="clear" w:color="auto" w:fill="auto"/>
          </w:tcPr>
          <w:p w14:paraId="5FD40DC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52287C7"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8BFC55D"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70038C73"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533007CB"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4A7E5D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82A376F"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69D89BF"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4BA37D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06FDB3BD"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DE511B5"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7E5217F" w14:textId="77777777" w:rsidR="00E27E23" w:rsidRPr="008874A4" w:rsidRDefault="00E27E23" w:rsidP="00986640">
            <w:pPr>
              <w:pStyle w:val="TableParagraph"/>
              <w:rPr>
                <w:rFonts w:ascii="Times New Roman"/>
                <w:sz w:val="20"/>
                <w:szCs w:val="20"/>
              </w:rPr>
            </w:pPr>
          </w:p>
        </w:tc>
      </w:tr>
      <w:tr w:rsidR="00E27E23" w14:paraId="7DB8B7A0" w14:textId="77777777" w:rsidTr="002B0237">
        <w:trPr>
          <w:trHeight w:val="244"/>
        </w:trPr>
        <w:tc>
          <w:tcPr>
            <w:tcW w:w="6806" w:type="dxa"/>
          </w:tcPr>
          <w:p w14:paraId="0EF1F1A8" w14:textId="77777777" w:rsidR="00E27E23" w:rsidRPr="008874A4" w:rsidRDefault="00E27E23" w:rsidP="004B786E">
            <w:pPr>
              <w:pStyle w:val="TableParagraph"/>
              <w:spacing w:before="1"/>
              <w:ind w:left="107"/>
              <w:rPr>
                <w:sz w:val="20"/>
                <w:szCs w:val="20"/>
              </w:rPr>
            </w:pPr>
            <w:r w:rsidRPr="008874A4">
              <w:rPr>
                <w:sz w:val="20"/>
                <w:szCs w:val="20"/>
              </w:rPr>
              <w:t>Refine interview questions</w:t>
            </w:r>
          </w:p>
        </w:tc>
        <w:tc>
          <w:tcPr>
            <w:tcW w:w="283" w:type="dxa"/>
            <w:shd w:val="clear" w:color="auto" w:fill="00FFFF"/>
          </w:tcPr>
          <w:p w14:paraId="72D06EC7"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136C3B3"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6CFE8A28"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7C072274"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38C1BB25"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B354FC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742A79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324101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98B149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7A16F1E"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730CDC1"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652489E" w14:textId="77777777" w:rsidR="00E27E23" w:rsidRPr="008874A4" w:rsidRDefault="00E27E23" w:rsidP="00986640">
            <w:pPr>
              <w:pStyle w:val="TableParagraph"/>
              <w:rPr>
                <w:rFonts w:ascii="Times New Roman"/>
                <w:sz w:val="20"/>
                <w:szCs w:val="20"/>
              </w:rPr>
            </w:pPr>
          </w:p>
        </w:tc>
      </w:tr>
      <w:tr w:rsidR="00E27E23" w14:paraId="3A3C9351" w14:textId="77777777" w:rsidTr="002B0237">
        <w:trPr>
          <w:trHeight w:val="242"/>
        </w:trPr>
        <w:tc>
          <w:tcPr>
            <w:tcW w:w="6806" w:type="dxa"/>
          </w:tcPr>
          <w:p w14:paraId="32697A59" w14:textId="77777777" w:rsidR="00E27E23" w:rsidRPr="008874A4" w:rsidRDefault="00E27E23" w:rsidP="004B786E">
            <w:pPr>
              <w:pStyle w:val="TableParagraph"/>
              <w:ind w:left="107"/>
              <w:rPr>
                <w:sz w:val="20"/>
                <w:szCs w:val="20"/>
              </w:rPr>
            </w:pPr>
            <w:r w:rsidRPr="008874A4">
              <w:rPr>
                <w:spacing w:val="-2"/>
                <w:sz w:val="20"/>
                <w:szCs w:val="20"/>
              </w:rPr>
              <w:t>Semi-structured</w:t>
            </w:r>
            <w:r w:rsidRPr="008874A4">
              <w:rPr>
                <w:spacing w:val="15"/>
                <w:sz w:val="20"/>
                <w:szCs w:val="20"/>
              </w:rPr>
              <w:t xml:space="preserve"> </w:t>
            </w:r>
            <w:r w:rsidRPr="008874A4">
              <w:rPr>
                <w:spacing w:val="-2"/>
                <w:sz w:val="20"/>
                <w:szCs w:val="20"/>
              </w:rPr>
              <w:t>interviews</w:t>
            </w:r>
          </w:p>
        </w:tc>
        <w:tc>
          <w:tcPr>
            <w:tcW w:w="283" w:type="dxa"/>
            <w:shd w:val="clear" w:color="auto" w:fill="auto"/>
          </w:tcPr>
          <w:p w14:paraId="138780A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060263E"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3A7F79C"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2DD2E268"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E44753E"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3528D9B"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10F7B7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09FFECA2"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A25AE03"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291748B"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130CEF7"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880A4BC" w14:textId="77777777" w:rsidR="00E27E23" w:rsidRPr="008874A4" w:rsidRDefault="00E27E23" w:rsidP="00986640">
            <w:pPr>
              <w:pStyle w:val="TableParagraph"/>
              <w:rPr>
                <w:rFonts w:ascii="Times New Roman"/>
                <w:sz w:val="20"/>
                <w:szCs w:val="20"/>
              </w:rPr>
            </w:pPr>
          </w:p>
        </w:tc>
      </w:tr>
      <w:tr w:rsidR="00E27E23" w14:paraId="7CC8A6C2" w14:textId="77777777" w:rsidTr="002B0237">
        <w:trPr>
          <w:trHeight w:val="244"/>
        </w:trPr>
        <w:tc>
          <w:tcPr>
            <w:tcW w:w="6806" w:type="dxa"/>
          </w:tcPr>
          <w:p w14:paraId="40EC6E28" w14:textId="77777777" w:rsidR="00E27E23" w:rsidRPr="008874A4" w:rsidRDefault="00E27E23" w:rsidP="004B786E">
            <w:pPr>
              <w:pStyle w:val="TableParagraph"/>
              <w:spacing w:before="1"/>
              <w:ind w:left="107"/>
              <w:rPr>
                <w:sz w:val="20"/>
                <w:szCs w:val="20"/>
              </w:rPr>
            </w:pPr>
            <w:r w:rsidRPr="008874A4">
              <w:rPr>
                <w:sz w:val="20"/>
                <w:szCs w:val="20"/>
              </w:rPr>
              <w:t>Coding of</w:t>
            </w:r>
            <w:r w:rsidRPr="008874A4">
              <w:rPr>
                <w:spacing w:val="-6"/>
                <w:sz w:val="20"/>
                <w:szCs w:val="20"/>
              </w:rPr>
              <w:t xml:space="preserve"> </w:t>
            </w:r>
            <w:r w:rsidRPr="008874A4">
              <w:rPr>
                <w:sz w:val="20"/>
                <w:szCs w:val="20"/>
              </w:rPr>
              <w:t>data</w:t>
            </w:r>
            <w:r w:rsidRPr="008874A4">
              <w:rPr>
                <w:spacing w:val="-5"/>
                <w:sz w:val="20"/>
                <w:szCs w:val="20"/>
              </w:rPr>
              <w:t xml:space="preserve"> </w:t>
            </w:r>
            <w:r w:rsidRPr="008874A4">
              <w:rPr>
                <w:sz w:val="20"/>
                <w:szCs w:val="20"/>
              </w:rPr>
              <w:t>from interviews</w:t>
            </w:r>
          </w:p>
        </w:tc>
        <w:tc>
          <w:tcPr>
            <w:tcW w:w="283" w:type="dxa"/>
            <w:shd w:val="clear" w:color="auto" w:fill="auto"/>
          </w:tcPr>
          <w:p w14:paraId="494AC54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48013D5"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5085ABB1"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331892EC"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50C9379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2672746"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A5A8CD5"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ED9B080"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05518A2"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B9EDB8A"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58590B0F"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B0A14B0" w14:textId="77777777" w:rsidR="00E27E23" w:rsidRPr="008874A4" w:rsidRDefault="00E27E23" w:rsidP="00986640">
            <w:pPr>
              <w:pStyle w:val="TableParagraph"/>
              <w:rPr>
                <w:rFonts w:ascii="Times New Roman"/>
                <w:sz w:val="20"/>
                <w:szCs w:val="20"/>
              </w:rPr>
            </w:pPr>
          </w:p>
        </w:tc>
      </w:tr>
      <w:tr w:rsidR="00E27E23" w14:paraId="5F9F3798" w14:textId="77777777" w:rsidTr="002B0237">
        <w:trPr>
          <w:trHeight w:val="244"/>
        </w:trPr>
        <w:tc>
          <w:tcPr>
            <w:tcW w:w="6806" w:type="dxa"/>
          </w:tcPr>
          <w:p w14:paraId="38B26660" w14:textId="77777777" w:rsidR="00E27E23" w:rsidRPr="008874A4" w:rsidRDefault="00E27E23" w:rsidP="004B786E">
            <w:pPr>
              <w:pStyle w:val="TableParagraph"/>
              <w:spacing w:before="1"/>
              <w:ind w:left="107"/>
              <w:rPr>
                <w:sz w:val="20"/>
                <w:szCs w:val="20"/>
              </w:rPr>
            </w:pPr>
            <w:r w:rsidRPr="008874A4">
              <w:rPr>
                <w:sz w:val="20"/>
                <w:szCs w:val="20"/>
              </w:rPr>
              <w:t>Apply for Exhibition Venue</w:t>
            </w:r>
          </w:p>
        </w:tc>
        <w:tc>
          <w:tcPr>
            <w:tcW w:w="283" w:type="dxa"/>
            <w:shd w:val="clear" w:color="auto" w:fill="00FFFF"/>
          </w:tcPr>
          <w:p w14:paraId="2F0E3B21"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FFF3B0D"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D89484E"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66A77EFF"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42BFF25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8C127E2"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0523E3FE"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CEE476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6C367390"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FFC5524"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E5B53C5"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60A9729F" w14:textId="77777777" w:rsidR="00E27E23" w:rsidRPr="008874A4" w:rsidRDefault="00E27E23" w:rsidP="00986640">
            <w:pPr>
              <w:pStyle w:val="TableParagraph"/>
              <w:rPr>
                <w:rFonts w:ascii="Times New Roman"/>
                <w:sz w:val="20"/>
                <w:szCs w:val="20"/>
              </w:rPr>
            </w:pPr>
          </w:p>
        </w:tc>
      </w:tr>
      <w:tr w:rsidR="00E27E23" w14:paraId="39F3B271" w14:textId="77777777" w:rsidTr="002B0237">
        <w:trPr>
          <w:trHeight w:val="244"/>
        </w:trPr>
        <w:tc>
          <w:tcPr>
            <w:tcW w:w="6806" w:type="dxa"/>
          </w:tcPr>
          <w:p w14:paraId="7A24A964" w14:textId="77777777" w:rsidR="00E27E23" w:rsidRPr="008874A4" w:rsidRDefault="00E27E23" w:rsidP="004B786E">
            <w:pPr>
              <w:pStyle w:val="TableParagraph"/>
              <w:spacing w:before="1"/>
              <w:ind w:left="107"/>
              <w:rPr>
                <w:sz w:val="20"/>
                <w:szCs w:val="20"/>
              </w:rPr>
            </w:pPr>
            <w:r w:rsidRPr="008874A4">
              <w:rPr>
                <w:sz w:val="20"/>
                <w:szCs w:val="20"/>
              </w:rPr>
              <w:t>Transcription</w:t>
            </w:r>
            <w:r w:rsidRPr="008874A4">
              <w:rPr>
                <w:spacing w:val="-8"/>
                <w:sz w:val="20"/>
                <w:szCs w:val="20"/>
              </w:rPr>
              <w:t xml:space="preserve"> </w:t>
            </w:r>
            <w:r w:rsidRPr="008874A4">
              <w:rPr>
                <w:sz w:val="20"/>
                <w:szCs w:val="20"/>
              </w:rPr>
              <w:t>of</w:t>
            </w:r>
            <w:r w:rsidRPr="008874A4">
              <w:rPr>
                <w:spacing w:val="-10"/>
                <w:sz w:val="20"/>
                <w:szCs w:val="20"/>
              </w:rPr>
              <w:t xml:space="preserve"> </w:t>
            </w:r>
            <w:r w:rsidRPr="008874A4">
              <w:rPr>
                <w:sz w:val="20"/>
                <w:szCs w:val="20"/>
              </w:rPr>
              <w:t>observation</w:t>
            </w:r>
            <w:r w:rsidRPr="008874A4">
              <w:rPr>
                <w:spacing w:val="-7"/>
                <w:sz w:val="20"/>
                <w:szCs w:val="20"/>
              </w:rPr>
              <w:t xml:space="preserve"> </w:t>
            </w:r>
            <w:r w:rsidRPr="008874A4">
              <w:rPr>
                <w:sz w:val="20"/>
                <w:szCs w:val="20"/>
              </w:rPr>
              <w:t>and</w:t>
            </w:r>
            <w:r w:rsidRPr="008874A4">
              <w:rPr>
                <w:spacing w:val="-8"/>
                <w:sz w:val="20"/>
                <w:szCs w:val="20"/>
              </w:rPr>
              <w:t xml:space="preserve"> </w:t>
            </w:r>
            <w:r w:rsidRPr="008874A4">
              <w:rPr>
                <w:sz w:val="20"/>
                <w:szCs w:val="20"/>
              </w:rPr>
              <w:t>interview</w:t>
            </w:r>
            <w:r w:rsidRPr="008874A4">
              <w:rPr>
                <w:spacing w:val="-9"/>
                <w:sz w:val="20"/>
                <w:szCs w:val="20"/>
              </w:rPr>
              <w:t xml:space="preserve"> </w:t>
            </w:r>
            <w:r w:rsidRPr="008874A4">
              <w:rPr>
                <w:spacing w:val="-2"/>
                <w:sz w:val="20"/>
                <w:szCs w:val="20"/>
              </w:rPr>
              <w:t>recordings</w:t>
            </w:r>
          </w:p>
        </w:tc>
        <w:tc>
          <w:tcPr>
            <w:tcW w:w="283" w:type="dxa"/>
            <w:shd w:val="clear" w:color="auto" w:fill="auto"/>
          </w:tcPr>
          <w:p w14:paraId="6B83661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AF0C831"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23CC40F"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203A5F80"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A6E624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7BD2125"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DAD8340"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490FCFF"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946BF2A"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2A20AA44"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230BDDB"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2F05B84" w14:textId="77777777" w:rsidR="00E27E23" w:rsidRPr="008874A4" w:rsidRDefault="00E27E23" w:rsidP="00986640">
            <w:pPr>
              <w:pStyle w:val="TableParagraph"/>
              <w:rPr>
                <w:rFonts w:ascii="Times New Roman"/>
                <w:sz w:val="20"/>
                <w:szCs w:val="20"/>
              </w:rPr>
            </w:pPr>
          </w:p>
        </w:tc>
      </w:tr>
      <w:tr w:rsidR="00E27E23" w14:paraId="236F53D1" w14:textId="77777777" w:rsidTr="002B0237">
        <w:trPr>
          <w:trHeight w:val="244"/>
        </w:trPr>
        <w:tc>
          <w:tcPr>
            <w:tcW w:w="6806" w:type="dxa"/>
          </w:tcPr>
          <w:p w14:paraId="55116A92" w14:textId="77777777" w:rsidR="00E27E23" w:rsidRPr="008874A4" w:rsidRDefault="00E27E23" w:rsidP="004B786E">
            <w:pPr>
              <w:pStyle w:val="TableParagraph"/>
              <w:spacing w:before="1"/>
              <w:ind w:left="107"/>
              <w:rPr>
                <w:sz w:val="20"/>
                <w:szCs w:val="20"/>
              </w:rPr>
            </w:pPr>
            <w:r w:rsidRPr="008874A4">
              <w:rPr>
                <w:sz w:val="20"/>
                <w:szCs w:val="20"/>
              </w:rPr>
              <w:t>Analysis</w:t>
            </w:r>
            <w:r w:rsidRPr="008874A4">
              <w:rPr>
                <w:spacing w:val="-9"/>
                <w:sz w:val="20"/>
                <w:szCs w:val="20"/>
              </w:rPr>
              <w:t xml:space="preserve"> </w:t>
            </w:r>
            <w:r w:rsidRPr="008874A4">
              <w:rPr>
                <w:sz w:val="20"/>
                <w:szCs w:val="20"/>
              </w:rPr>
              <w:t>of</w:t>
            </w:r>
            <w:r w:rsidRPr="008874A4">
              <w:rPr>
                <w:spacing w:val="-9"/>
                <w:sz w:val="20"/>
                <w:szCs w:val="20"/>
              </w:rPr>
              <w:t xml:space="preserve"> </w:t>
            </w:r>
            <w:r w:rsidRPr="008874A4">
              <w:rPr>
                <w:sz w:val="20"/>
                <w:szCs w:val="20"/>
              </w:rPr>
              <w:t>observation</w:t>
            </w:r>
            <w:r w:rsidRPr="008874A4">
              <w:rPr>
                <w:spacing w:val="-7"/>
                <w:sz w:val="20"/>
                <w:szCs w:val="20"/>
              </w:rPr>
              <w:t xml:space="preserve"> </w:t>
            </w:r>
            <w:r w:rsidRPr="008874A4">
              <w:rPr>
                <w:sz w:val="20"/>
                <w:szCs w:val="20"/>
              </w:rPr>
              <w:t>and</w:t>
            </w:r>
            <w:r w:rsidRPr="008874A4">
              <w:rPr>
                <w:spacing w:val="-7"/>
                <w:sz w:val="20"/>
                <w:szCs w:val="20"/>
              </w:rPr>
              <w:t xml:space="preserve"> </w:t>
            </w:r>
            <w:r w:rsidRPr="008874A4">
              <w:rPr>
                <w:sz w:val="20"/>
                <w:szCs w:val="20"/>
              </w:rPr>
              <w:t>interview</w:t>
            </w:r>
            <w:r w:rsidRPr="008874A4">
              <w:rPr>
                <w:spacing w:val="-8"/>
                <w:sz w:val="20"/>
                <w:szCs w:val="20"/>
              </w:rPr>
              <w:t xml:space="preserve"> </w:t>
            </w:r>
            <w:r w:rsidRPr="008874A4">
              <w:rPr>
                <w:spacing w:val="-4"/>
                <w:sz w:val="20"/>
                <w:szCs w:val="20"/>
              </w:rPr>
              <w:t>data</w:t>
            </w:r>
          </w:p>
        </w:tc>
        <w:tc>
          <w:tcPr>
            <w:tcW w:w="283" w:type="dxa"/>
            <w:shd w:val="clear" w:color="auto" w:fill="auto"/>
          </w:tcPr>
          <w:p w14:paraId="183254DC"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DEE2C06"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51BD38D"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678F74E1"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583BF7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A552F5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106FBA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3F0C242"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659253B"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04F63EAD"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5CF1816"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24DBE866" w14:textId="77777777" w:rsidR="00E27E23" w:rsidRPr="008874A4" w:rsidRDefault="00E27E23" w:rsidP="00986640">
            <w:pPr>
              <w:pStyle w:val="TableParagraph"/>
              <w:rPr>
                <w:rFonts w:ascii="Times New Roman"/>
                <w:sz w:val="20"/>
                <w:szCs w:val="20"/>
              </w:rPr>
            </w:pPr>
          </w:p>
        </w:tc>
      </w:tr>
      <w:tr w:rsidR="00E27E23" w14:paraId="775E2559" w14:textId="77777777" w:rsidTr="002B0237">
        <w:trPr>
          <w:trHeight w:val="340"/>
        </w:trPr>
        <w:tc>
          <w:tcPr>
            <w:tcW w:w="10207" w:type="dxa"/>
            <w:gridSpan w:val="13"/>
          </w:tcPr>
          <w:p w14:paraId="00EF4CB3" w14:textId="77777777" w:rsidR="00E27E23" w:rsidRPr="008874A4" w:rsidRDefault="00E27E23" w:rsidP="004B786E">
            <w:pPr>
              <w:pStyle w:val="TableParagraph"/>
              <w:ind w:left="107"/>
              <w:rPr>
                <w:b/>
                <w:sz w:val="20"/>
                <w:szCs w:val="20"/>
              </w:rPr>
            </w:pPr>
            <w:r w:rsidRPr="008874A4">
              <w:rPr>
                <w:b/>
                <w:spacing w:val="-4"/>
                <w:sz w:val="20"/>
                <w:szCs w:val="20"/>
              </w:rPr>
              <w:t>2027</w:t>
            </w:r>
          </w:p>
        </w:tc>
      </w:tr>
      <w:tr w:rsidR="00E27E23" w14:paraId="2783AE6E" w14:textId="77777777" w:rsidTr="002B0237">
        <w:trPr>
          <w:trHeight w:val="244"/>
        </w:trPr>
        <w:tc>
          <w:tcPr>
            <w:tcW w:w="6806" w:type="dxa"/>
          </w:tcPr>
          <w:p w14:paraId="71CBBB9F" w14:textId="77777777" w:rsidR="00E27E23" w:rsidRPr="008874A4" w:rsidRDefault="00E27E23" w:rsidP="004B786E">
            <w:pPr>
              <w:pStyle w:val="TableParagraph"/>
              <w:spacing w:before="1"/>
              <w:ind w:left="107"/>
              <w:rPr>
                <w:sz w:val="20"/>
                <w:szCs w:val="20"/>
              </w:rPr>
            </w:pPr>
            <w:r w:rsidRPr="008874A4">
              <w:rPr>
                <w:sz w:val="20"/>
                <w:szCs w:val="20"/>
              </w:rPr>
              <w:t>Milestone</w:t>
            </w:r>
            <w:r w:rsidRPr="008874A4">
              <w:rPr>
                <w:spacing w:val="-6"/>
                <w:sz w:val="20"/>
                <w:szCs w:val="20"/>
              </w:rPr>
              <w:t xml:space="preserve"> </w:t>
            </w:r>
            <w:r w:rsidRPr="008874A4">
              <w:rPr>
                <w:sz w:val="20"/>
                <w:szCs w:val="20"/>
              </w:rPr>
              <w:t>2</w:t>
            </w:r>
            <w:r w:rsidRPr="008874A4">
              <w:rPr>
                <w:spacing w:val="-5"/>
                <w:sz w:val="20"/>
                <w:szCs w:val="20"/>
              </w:rPr>
              <w:t xml:space="preserve"> </w:t>
            </w:r>
            <w:r w:rsidRPr="008874A4">
              <w:rPr>
                <w:sz w:val="20"/>
                <w:szCs w:val="20"/>
              </w:rPr>
              <w:t>–22.07.2027</w:t>
            </w:r>
          </w:p>
        </w:tc>
        <w:tc>
          <w:tcPr>
            <w:tcW w:w="283" w:type="dxa"/>
            <w:shd w:val="clear" w:color="auto" w:fill="auto"/>
          </w:tcPr>
          <w:p w14:paraId="2FE9A48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15A43FC"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EEEEC11"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5EE339FE"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E349BD1"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34A72E5"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6A26B07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94C363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BC9DC2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A0F0EF7"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2EBE1B48"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E29753E" w14:textId="77777777" w:rsidR="00E27E23" w:rsidRPr="008874A4" w:rsidRDefault="00E27E23" w:rsidP="00986640">
            <w:pPr>
              <w:pStyle w:val="TableParagraph"/>
              <w:rPr>
                <w:rFonts w:ascii="Times New Roman"/>
                <w:sz w:val="20"/>
                <w:szCs w:val="20"/>
              </w:rPr>
            </w:pPr>
          </w:p>
        </w:tc>
      </w:tr>
      <w:tr w:rsidR="00E27E23" w14:paraId="5558D6AE" w14:textId="77777777" w:rsidTr="002B0237">
        <w:trPr>
          <w:trHeight w:val="244"/>
        </w:trPr>
        <w:tc>
          <w:tcPr>
            <w:tcW w:w="6806" w:type="dxa"/>
          </w:tcPr>
          <w:p w14:paraId="01C782D0" w14:textId="77777777" w:rsidR="00E27E23" w:rsidRPr="008874A4" w:rsidRDefault="00E27E23" w:rsidP="004B786E">
            <w:pPr>
              <w:pStyle w:val="TableParagraph"/>
              <w:spacing w:before="1"/>
              <w:ind w:left="107"/>
              <w:rPr>
                <w:sz w:val="20"/>
                <w:szCs w:val="20"/>
              </w:rPr>
            </w:pPr>
            <w:r w:rsidRPr="008874A4">
              <w:rPr>
                <w:sz w:val="20"/>
                <w:szCs w:val="20"/>
              </w:rPr>
              <w:t>Development</w:t>
            </w:r>
            <w:r w:rsidRPr="008874A4">
              <w:rPr>
                <w:spacing w:val="-9"/>
                <w:sz w:val="20"/>
                <w:szCs w:val="20"/>
              </w:rPr>
              <w:t xml:space="preserve"> </w:t>
            </w:r>
            <w:r w:rsidRPr="008874A4">
              <w:rPr>
                <w:sz w:val="20"/>
                <w:szCs w:val="20"/>
              </w:rPr>
              <w:t>of</w:t>
            </w:r>
            <w:r w:rsidRPr="008874A4">
              <w:rPr>
                <w:spacing w:val="-9"/>
                <w:sz w:val="20"/>
                <w:szCs w:val="20"/>
              </w:rPr>
              <w:t xml:space="preserve"> </w:t>
            </w:r>
            <w:r w:rsidRPr="008874A4">
              <w:rPr>
                <w:sz w:val="20"/>
                <w:szCs w:val="20"/>
              </w:rPr>
              <w:t>narrative vignettes</w:t>
            </w:r>
          </w:p>
        </w:tc>
        <w:tc>
          <w:tcPr>
            <w:tcW w:w="283" w:type="dxa"/>
            <w:shd w:val="clear" w:color="auto" w:fill="00FFFF"/>
          </w:tcPr>
          <w:p w14:paraId="5DF218A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2BA906F5"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E7C9D47"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5DAA7014"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E9A8D73"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A315AF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127C1FBC"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EDA2CE3"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2F8E624"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31A1DF93"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2A0AE4D8"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EF9EF28" w14:textId="77777777" w:rsidR="00E27E23" w:rsidRPr="008874A4" w:rsidRDefault="00E27E23" w:rsidP="00986640">
            <w:pPr>
              <w:pStyle w:val="TableParagraph"/>
              <w:rPr>
                <w:rFonts w:ascii="Times New Roman"/>
                <w:sz w:val="20"/>
                <w:szCs w:val="20"/>
              </w:rPr>
            </w:pPr>
          </w:p>
        </w:tc>
      </w:tr>
      <w:tr w:rsidR="00E27E23" w14:paraId="5C41FD7E" w14:textId="77777777" w:rsidTr="002B0237">
        <w:trPr>
          <w:trHeight w:val="244"/>
        </w:trPr>
        <w:tc>
          <w:tcPr>
            <w:tcW w:w="6806" w:type="dxa"/>
          </w:tcPr>
          <w:p w14:paraId="4C30A282" w14:textId="77777777" w:rsidR="00E27E23" w:rsidRPr="008874A4" w:rsidRDefault="00E27E23" w:rsidP="004B786E">
            <w:pPr>
              <w:pStyle w:val="TableParagraph"/>
              <w:spacing w:before="1"/>
              <w:ind w:left="107"/>
              <w:rPr>
                <w:sz w:val="20"/>
                <w:szCs w:val="20"/>
              </w:rPr>
            </w:pPr>
            <w:r w:rsidRPr="008874A4">
              <w:rPr>
                <w:sz w:val="20"/>
                <w:szCs w:val="20"/>
              </w:rPr>
              <w:t>Refinement</w:t>
            </w:r>
            <w:r w:rsidRPr="008874A4">
              <w:rPr>
                <w:spacing w:val="-10"/>
                <w:sz w:val="20"/>
                <w:szCs w:val="20"/>
              </w:rPr>
              <w:t xml:space="preserve"> </w:t>
            </w:r>
            <w:r w:rsidRPr="008874A4">
              <w:rPr>
                <w:sz w:val="20"/>
                <w:szCs w:val="20"/>
              </w:rPr>
              <w:t>of</w:t>
            </w:r>
            <w:r w:rsidRPr="008874A4">
              <w:rPr>
                <w:spacing w:val="-10"/>
                <w:sz w:val="20"/>
                <w:szCs w:val="20"/>
              </w:rPr>
              <w:t xml:space="preserve"> </w:t>
            </w:r>
            <w:r w:rsidRPr="008874A4">
              <w:rPr>
                <w:sz w:val="20"/>
                <w:szCs w:val="20"/>
              </w:rPr>
              <w:t>Methodologies</w:t>
            </w:r>
            <w:r w:rsidRPr="008874A4">
              <w:rPr>
                <w:spacing w:val="-9"/>
                <w:sz w:val="20"/>
                <w:szCs w:val="20"/>
              </w:rPr>
              <w:t xml:space="preserve"> </w:t>
            </w:r>
            <w:r w:rsidRPr="008874A4">
              <w:rPr>
                <w:spacing w:val="-2"/>
                <w:sz w:val="20"/>
                <w:szCs w:val="20"/>
              </w:rPr>
              <w:t>chapter</w:t>
            </w:r>
          </w:p>
        </w:tc>
        <w:tc>
          <w:tcPr>
            <w:tcW w:w="283" w:type="dxa"/>
            <w:shd w:val="clear" w:color="auto" w:fill="auto"/>
          </w:tcPr>
          <w:p w14:paraId="00D73224"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AAB4B8B"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87E03BD"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156252B6"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80BDD11"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A2CC3E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264FA32"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16DF125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06CEE2E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9E38F36"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9F9D58C"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08227E9" w14:textId="77777777" w:rsidR="00E27E23" w:rsidRPr="008874A4" w:rsidRDefault="00E27E23" w:rsidP="00986640">
            <w:pPr>
              <w:pStyle w:val="TableParagraph"/>
              <w:rPr>
                <w:rFonts w:ascii="Times New Roman"/>
                <w:sz w:val="20"/>
                <w:szCs w:val="20"/>
              </w:rPr>
            </w:pPr>
          </w:p>
        </w:tc>
      </w:tr>
      <w:tr w:rsidR="00E27E23" w14:paraId="101C5A2E" w14:textId="77777777" w:rsidTr="002B0237">
        <w:trPr>
          <w:trHeight w:val="244"/>
        </w:trPr>
        <w:tc>
          <w:tcPr>
            <w:tcW w:w="6806" w:type="dxa"/>
          </w:tcPr>
          <w:p w14:paraId="6AA6C188" w14:textId="77777777" w:rsidR="00E27E23" w:rsidRPr="008874A4" w:rsidRDefault="00E27E23" w:rsidP="004B786E">
            <w:pPr>
              <w:pStyle w:val="TableParagraph"/>
              <w:spacing w:before="1"/>
              <w:ind w:left="107"/>
              <w:rPr>
                <w:sz w:val="20"/>
                <w:szCs w:val="20"/>
              </w:rPr>
            </w:pPr>
            <w:r w:rsidRPr="008874A4">
              <w:rPr>
                <w:sz w:val="20"/>
                <w:szCs w:val="20"/>
              </w:rPr>
              <w:t>Conference</w:t>
            </w:r>
          </w:p>
        </w:tc>
        <w:tc>
          <w:tcPr>
            <w:tcW w:w="283" w:type="dxa"/>
            <w:shd w:val="clear" w:color="auto" w:fill="auto"/>
          </w:tcPr>
          <w:p w14:paraId="1A5B7ACA"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2825EF1"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1E8108F0"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57409A4E"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46C883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2B36733"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78ADD9B"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15644121"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2233CD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CE20A9A"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6BD9181"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118400B8" w14:textId="77777777" w:rsidR="00E27E23" w:rsidRPr="008874A4" w:rsidRDefault="00E27E23" w:rsidP="00986640">
            <w:pPr>
              <w:pStyle w:val="TableParagraph"/>
              <w:rPr>
                <w:rFonts w:ascii="Times New Roman"/>
                <w:sz w:val="20"/>
                <w:szCs w:val="20"/>
              </w:rPr>
            </w:pPr>
          </w:p>
        </w:tc>
      </w:tr>
      <w:tr w:rsidR="00E27E23" w14:paraId="74B4FB6A" w14:textId="77777777" w:rsidTr="002B0237">
        <w:trPr>
          <w:trHeight w:val="249"/>
        </w:trPr>
        <w:tc>
          <w:tcPr>
            <w:tcW w:w="6806" w:type="dxa"/>
          </w:tcPr>
          <w:p w14:paraId="2ABC4731" w14:textId="77777777" w:rsidR="00E27E23" w:rsidRPr="008874A4" w:rsidRDefault="00E27E23" w:rsidP="004B786E">
            <w:pPr>
              <w:pStyle w:val="TableParagraph"/>
              <w:spacing w:before="3"/>
              <w:ind w:left="107"/>
              <w:rPr>
                <w:sz w:val="20"/>
                <w:szCs w:val="20"/>
              </w:rPr>
            </w:pPr>
            <w:r w:rsidRPr="008874A4">
              <w:rPr>
                <w:spacing w:val="-2"/>
                <w:sz w:val="20"/>
                <w:szCs w:val="20"/>
              </w:rPr>
              <w:t>Second round of interviews (during production of artwork)</w:t>
            </w:r>
          </w:p>
        </w:tc>
        <w:tc>
          <w:tcPr>
            <w:tcW w:w="283" w:type="dxa"/>
            <w:shd w:val="clear" w:color="auto" w:fill="auto"/>
          </w:tcPr>
          <w:p w14:paraId="1403EA4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53FB0EF"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2773A66E" w14:textId="77777777" w:rsidR="00E27E23" w:rsidRPr="008874A4" w:rsidRDefault="00E27E23" w:rsidP="00986640">
            <w:pPr>
              <w:pStyle w:val="TableParagraph"/>
              <w:rPr>
                <w:rFonts w:ascii="Times New Roman"/>
                <w:sz w:val="20"/>
                <w:szCs w:val="20"/>
              </w:rPr>
            </w:pPr>
          </w:p>
        </w:tc>
        <w:tc>
          <w:tcPr>
            <w:tcW w:w="280" w:type="dxa"/>
            <w:shd w:val="clear" w:color="auto" w:fill="00FFFF"/>
          </w:tcPr>
          <w:p w14:paraId="1AC48921"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0CD6F30"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642F40C1"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03D40E6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93A102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38AE74F"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2D8A9A0"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CF0367F"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66751AB" w14:textId="77777777" w:rsidR="00E27E23" w:rsidRPr="008874A4" w:rsidRDefault="00E27E23" w:rsidP="00986640">
            <w:pPr>
              <w:pStyle w:val="TableParagraph"/>
              <w:rPr>
                <w:rFonts w:ascii="Times New Roman"/>
                <w:sz w:val="20"/>
                <w:szCs w:val="20"/>
              </w:rPr>
            </w:pPr>
          </w:p>
        </w:tc>
      </w:tr>
      <w:tr w:rsidR="00E27E23" w14:paraId="3CBC6CF1" w14:textId="77777777" w:rsidTr="002B0237">
        <w:trPr>
          <w:trHeight w:val="249"/>
        </w:trPr>
        <w:tc>
          <w:tcPr>
            <w:tcW w:w="6806" w:type="dxa"/>
          </w:tcPr>
          <w:p w14:paraId="5E1DF9BB" w14:textId="77777777" w:rsidR="00E27E23" w:rsidRPr="008874A4" w:rsidRDefault="00E27E23" w:rsidP="004B786E">
            <w:pPr>
              <w:pStyle w:val="TableParagraph"/>
              <w:spacing w:before="3"/>
              <w:rPr>
                <w:spacing w:val="-2"/>
                <w:sz w:val="20"/>
                <w:szCs w:val="20"/>
              </w:rPr>
            </w:pPr>
            <w:r w:rsidRPr="008874A4">
              <w:rPr>
                <w:spacing w:val="-2"/>
                <w:sz w:val="20"/>
                <w:szCs w:val="20"/>
              </w:rPr>
              <w:t>Transcribing, coding and analysis of interviews</w:t>
            </w:r>
          </w:p>
        </w:tc>
        <w:tc>
          <w:tcPr>
            <w:tcW w:w="283" w:type="dxa"/>
            <w:shd w:val="clear" w:color="auto" w:fill="auto"/>
          </w:tcPr>
          <w:p w14:paraId="3F026E40"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B4C55A1"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A7DED2A"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6C001868"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5AB537CE"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52AB492"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025E43F9"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75624F8A"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792682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6B29D3A"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2D46739E"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2CE3B0F" w14:textId="77777777" w:rsidR="00E27E23" w:rsidRPr="008874A4" w:rsidRDefault="00E27E23" w:rsidP="00986640">
            <w:pPr>
              <w:pStyle w:val="TableParagraph"/>
              <w:rPr>
                <w:rFonts w:ascii="Times New Roman"/>
                <w:sz w:val="20"/>
                <w:szCs w:val="20"/>
              </w:rPr>
            </w:pPr>
          </w:p>
        </w:tc>
      </w:tr>
      <w:tr w:rsidR="00E27E23" w14:paraId="7168783B" w14:textId="77777777" w:rsidTr="002B0237">
        <w:trPr>
          <w:trHeight w:val="249"/>
        </w:trPr>
        <w:tc>
          <w:tcPr>
            <w:tcW w:w="6806" w:type="dxa"/>
          </w:tcPr>
          <w:p w14:paraId="23AC1FC3" w14:textId="77777777" w:rsidR="00E27E23" w:rsidRPr="008874A4" w:rsidRDefault="00E27E23" w:rsidP="004B786E">
            <w:pPr>
              <w:pStyle w:val="TableParagraph"/>
              <w:tabs>
                <w:tab w:val="left" w:pos="2060"/>
              </w:tabs>
              <w:spacing w:before="3"/>
              <w:rPr>
                <w:spacing w:val="-2"/>
                <w:sz w:val="20"/>
                <w:szCs w:val="20"/>
              </w:rPr>
            </w:pPr>
            <w:r w:rsidRPr="008874A4">
              <w:rPr>
                <w:spacing w:val="-2"/>
                <w:sz w:val="20"/>
                <w:szCs w:val="20"/>
              </w:rPr>
              <w:t>Artworks - responding to interviews</w:t>
            </w:r>
          </w:p>
        </w:tc>
        <w:tc>
          <w:tcPr>
            <w:tcW w:w="283" w:type="dxa"/>
            <w:shd w:val="clear" w:color="auto" w:fill="auto"/>
          </w:tcPr>
          <w:p w14:paraId="1D4B4DE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CF7D355"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7A7343DC"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32FF42FD"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5B9A55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E082A95"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A567044"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411DCE40"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2F7E3628"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17F06C42"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7D75DDA4"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2DC4C93A" w14:textId="77777777" w:rsidR="00E27E23" w:rsidRPr="008874A4" w:rsidRDefault="00E27E23" w:rsidP="00986640">
            <w:pPr>
              <w:pStyle w:val="TableParagraph"/>
              <w:rPr>
                <w:rFonts w:ascii="Times New Roman"/>
                <w:sz w:val="20"/>
                <w:szCs w:val="20"/>
              </w:rPr>
            </w:pPr>
          </w:p>
        </w:tc>
      </w:tr>
      <w:tr w:rsidR="00E27E23" w14:paraId="6018DA84" w14:textId="77777777" w:rsidTr="002B0237">
        <w:trPr>
          <w:trHeight w:val="340"/>
        </w:trPr>
        <w:tc>
          <w:tcPr>
            <w:tcW w:w="10207" w:type="dxa"/>
            <w:gridSpan w:val="13"/>
            <w:shd w:val="clear" w:color="auto" w:fill="auto"/>
          </w:tcPr>
          <w:p w14:paraId="4FD9582F" w14:textId="77777777" w:rsidR="00E27E23" w:rsidRPr="008874A4" w:rsidRDefault="00E27E23" w:rsidP="004B786E">
            <w:pPr>
              <w:pStyle w:val="TableParagraph"/>
              <w:ind w:left="107"/>
              <w:rPr>
                <w:b/>
                <w:sz w:val="20"/>
                <w:szCs w:val="20"/>
              </w:rPr>
            </w:pPr>
            <w:r w:rsidRPr="008874A4">
              <w:rPr>
                <w:b/>
                <w:spacing w:val="-4"/>
                <w:sz w:val="20"/>
                <w:szCs w:val="20"/>
              </w:rPr>
              <w:t>2028</w:t>
            </w:r>
          </w:p>
        </w:tc>
      </w:tr>
      <w:tr w:rsidR="00E27E23" w14:paraId="69EA9905" w14:textId="77777777" w:rsidTr="002B0237">
        <w:trPr>
          <w:trHeight w:val="270"/>
        </w:trPr>
        <w:tc>
          <w:tcPr>
            <w:tcW w:w="6806" w:type="dxa"/>
          </w:tcPr>
          <w:p w14:paraId="3483D2D2" w14:textId="77777777" w:rsidR="00E27E23" w:rsidRPr="008874A4" w:rsidRDefault="00E27E23" w:rsidP="004B786E">
            <w:pPr>
              <w:pStyle w:val="TableParagraph"/>
              <w:spacing w:before="13"/>
              <w:ind w:left="107"/>
              <w:rPr>
                <w:sz w:val="20"/>
                <w:szCs w:val="20"/>
              </w:rPr>
            </w:pPr>
            <w:r w:rsidRPr="008874A4">
              <w:rPr>
                <w:sz w:val="20"/>
                <w:szCs w:val="20"/>
              </w:rPr>
              <w:t>Exhibition</w:t>
            </w:r>
          </w:p>
        </w:tc>
        <w:tc>
          <w:tcPr>
            <w:tcW w:w="283" w:type="dxa"/>
            <w:shd w:val="clear" w:color="auto" w:fill="auto"/>
          </w:tcPr>
          <w:p w14:paraId="403B861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69455AF"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3A7E3EE"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1ADFF4A2"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CB8B62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530E50F"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FD06A0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98193CC"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6B0FC48F"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6F49EC7"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17C29D0"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135CCB29" w14:textId="77777777" w:rsidR="00E27E23" w:rsidRPr="008874A4" w:rsidRDefault="00E27E23" w:rsidP="00986640">
            <w:pPr>
              <w:pStyle w:val="TableParagraph"/>
              <w:rPr>
                <w:rFonts w:ascii="Times New Roman"/>
                <w:sz w:val="20"/>
                <w:szCs w:val="20"/>
              </w:rPr>
            </w:pPr>
          </w:p>
        </w:tc>
      </w:tr>
      <w:tr w:rsidR="00E27E23" w14:paraId="168CA842" w14:textId="77777777" w:rsidTr="002B0237">
        <w:trPr>
          <w:trHeight w:val="268"/>
        </w:trPr>
        <w:tc>
          <w:tcPr>
            <w:tcW w:w="6806" w:type="dxa"/>
            <w:tcBorders>
              <w:bottom w:val="single" w:sz="4" w:space="0" w:color="auto"/>
            </w:tcBorders>
          </w:tcPr>
          <w:p w14:paraId="67FD31D6" w14:textId="77777777" w:rsidR="00E27E23" w:rsidRPr="008874A4" w:rsidRDefault="00E27E23" w:rsidP="004B786E">
            <w:pPr>
              <w:pStyle w:val="TableParagraph"/>
              <w:spacing w:before="11"/>
              <w:ind w:left="107"/>
              <w:rPr>
                <w:sz w:val="20"/>
                <w:szCs w:val="20"/>
              </w:rPr>
            </w:pPr>
            <w:r w:rsidRPr="008874A4">
              <w:rPr>
                <w:sz w:val="20"/>
                <w:szCs w:val="20"/>
              </w:rPr>
              <w:t>Conference</w:t>
            </w:r>
          </w:p>
        </w:tc>
        <w:tc>
          <w:tcPr>
            <w:tcW w:w="283" w:type="dxa"/>
            <w:tcBorders>
              <w:bottom w:val="single" w:sz="4" w:space="0" w:color="auto"/>
            </w:tcBorders>
            <w:shd w:val="clear" w:color="auto" w:fill="auto"/>
          </w:tcPr>
          <w:p w14:paraId="776DDF2B"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4D175B33"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141280A2" w14:textId="77777777" w:rsidR="00E27E23" w:rsidRPr="008874A4" w:rsidRDefault="00E27E23" w:rsidP="00986640">
            <w:pPr>
              <w:pStyle w:val="TableParagraph"/>
              <w:rPr>
                <w:rFonts w:ascii="Times New Roman"/>
                <w:sz w:val="20"/>
                <w:szCs w:val="20"/>
              </w:rPr>
            </w:pPr>
          </w:p>
        </w:tc>
        <w:tc>
          <w:tcPr>
            <w:tcW w:w="280" w:type="dxa"/>
            <w:tcBorders>
              <w:bottom w:val="single" w:sz="4" w:space="0" w:color="auto"/>
            </w:tcBorders>
            <w:shd w:val="clear" w:color="auto" w:fill="auto"/>
          </w:tcPr>
          <w:p w14:paraId="24DD76CF"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5F23A044"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74C82BF6"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3E4B85B6"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72556F01"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52907C0A"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0BF35D15"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1246B31E"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3D523A20" w14:textId="77777777" w:rsidR="00E27E23" w:rsidRPr="008874A4" w:rsidRDefault="00E27E23" w:rsidP="00986640">
            <w:pPr>
              <w:pStyle w:val="TableParagraph"/>
              <w:rPr>
                <w:rFonts w:ascii="Times New Roman"/>
                <w:sz w:val="20"/>
                <w:szCs w:val="20"/>
              </w:rPr>
            </w:pPr>
          </w:p>
        </w:tc>
      </w:tr>
      <w:tr w:rsidR="00E27E23" w14:paraId="797D8B0B" w14:textId="77777777" w:rsidTr="002B0237">
        <w:trPr>
          <w:trHeight w:val="268"/>
        </w:trPr>
        <w:tc>
          <w:tcPr>
            <w:tcW w:w="6806" w:type="dxa"/>
            <w:tcBorders>
              <w:top w:val="single" w:sz="4" w:space="0" w:color="auto"/>
              <w:left w:val="single" w:sz="4" w:space="0" w:color="auto"/>
              <w:bottom w:val="single" w:sz="4" w:space="0" w:color="auto"/>
              <w:right w:val="nil"/>
            </w:tcBorders>
          </w:tcPr>
          <w:p w14:paraId="2D1F9C28" w14:textId="77777777" w:rsidR="00E27E23" w:rsidRPr="008874A4" w:rsidRDefault="00E27E23" w:rsidP="004B786E">
            <w:pPr>
              <w:pStyle w:val="TableParagraph"/>
              <w:spacing w:before="11"/>
              <w:ind w:left="107"/>
              <w:rPr>
                <w:sz w:val="20"/>
                <w:szCs w:val="20"/>
              </w:rPr>
            </w:pPr>
            <w:r w:rsidRPr="008874A4">
              <w:rPr>
                <w:b/>
                <w:spacing w:val="-4"/>
                <w:sz w:val="20"/>
                <w:szCs w:val="20"/>
              </w:rPr>
              <w:t>2029</w:t>
            </w:r>
          </w:p>
        </w:tc>
        <w:tc>
          <w:tcPr>
            <w:tcW w:w="283" w:type="dxa"/>
            <w:tcBorders>
              <w:top w:val="single" w:sz="4" w:space="0" w:color="auto"/>
              <w:left w:val="nil"/>
              <w:bottom w:val="single" w:sz="4" w:space="0" w:color="auto"/>
              <w:right w:val="nil"/>
            </w:tcBorders>
            <w:shd w:val="clear" w:color="auto" w:fill="auto"/>
          </w:tcPr>
          <w:p w14:paraId="30B67C81"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63D32FC3"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37DC2FF2" w14:textId="77777777" w:rsidR="00E27E23" w:rsidRPr="008874A4" w:rsidRDefault="00E27E23" w:rsidP="00986640">
            <w:pPr>
              <w:pStyle w:val="TableParagraph"/>
              <w:rPr>
                <w:rFonts w:ascii="Times New Roman"/>
                <w:sz w:val="20"/>
                <w:szCs w:val="20"/>
              </w:rPr>
            </w:pPr>
          </w:p>
        </w:tc>
        <w:tc>
          <w:tcPr>
            <w:tcW w:w="280" w:type="dxa"/>
            <w:tcBorders>
              <w:top w:val="single" w:sz="4" w:space="0" w:color="auto"/>
              <w:left w:val="nil"/>
              <w:bottom w:val="single" w:sz="4" w:space="0" w:color="auto"/>
              <w:right w:val="nil"/>
            </w:tcBorders>
            <w:shd w:val="clear" w:color="auto" w:fill="auto"/>
          </w:tcPr>
          <w:p w14:paraId="1528242B"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40004383"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652AD3C7"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370B554E"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48D46D46"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1870EB67"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3F038125"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047E4129"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single" w:sz="4" w:space="0" w:color="auto"/>
            </w:tcBorders>
            <w:shd w:val="clear" w:color="auto" w:fill="auto"/>
          </w:tcPr>
          <w:p w14:paraId="7A9677C4" w14:textId="77777777" w:rsidR="00E27E23" w:rsidRPr="008874A4" w:rsidRDefault="00E27E23" w:rsidP="00986640">
            <w:pPr>
              <w:pStyle w:val="TableParagraph"/>
              <w:rPr>
                <w:rFonts w:ascii="Times New Roman"/>
                <w:sz w:val="20"/>
                <w:szCs w:val="20"/>
              </w:rPr>
            </w:pPr>
          </w:p>
        </w:tc>
      </w:tr>
      <w:tr w:rsidR="00E27E23" w14:paraId="3C495ADB" w14:textId="77777777" w:rsidTr="002B0237">
        <w:trPr>
          <w:trHeight w:val="268"/>
        </w:trPr>
        <w:tc>
          <w:tcPr>
            <w:tcW w:w="6806" w:type="dxa"/>
            <w:tcBorders>
              <w:top w:val="single" w:sz="4" w:space="0" w:color="auto"/>
            </w:tcBorders>
          </w:tcPr>
          <w:p w14:paraId="604C141D" w14:textId="77777777" w:rsidR="00E27E23" w:rsidRPr="008874A4" w:rsidRDefault="00E27E23" w:rsidP="004B786E">
            <w:pPr>
              <w:pStyle w:val="TableParagraph"/>
              <w:spacing w:before="11"/>
              <w:ind w:left="107"/>
              <w:rPr>
                <w:sz w:val="20"/>
                <w:szCs w:val="20"/>
              </w:rPr>
            </w:pPr>
            <w:r w:rsidRPr="008874A4">
              <w:rPr>
                <w:sz w:val="20"/>
                <w:szCs w:val="20"/>
              </w:rPr>
              <w:t>Third round of interviews – post exhibition</w:t>
            </w:r>
          </w:p>
        </w:tc>
        <w:tc>
          <w:tcPr>
            <w:tcW w:w="283" w:type="dxa"/>
            <w:tcBorders>
              <w:top w:val="single" w:sz="4" w:space="0" w:color="auto"/>
            </w:tcBorders>
            <w:shd w:val="clear" w:color="auto" w:fill="auto"/>
          </w:tcPr>
          <w:p w14:paraId="61AC84C2"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326DF9B8"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4011C942" w14:textId="77777777" w:rsidR="00E27E23" w:rsidRPr="008874A4" w:rsidRDefault="00E27E23" w:rsidP="00986640">
            <w:pPr>
              <w:pStyle w:val="TableParagraph"/>
              <w:rPr>
                <w:rFonts w:ascii="Times New Roman"/>
                <w:sz w:val="20"/>
                <w:szCs w:val="20"/>
              </w:rPr>
            </w:pPr>
          </w:p>
        </w:tc>
        <w:tc>
          <w:tcPr>
            <w:tcW w:w="280" w:type="dxa"/>
            <w:tcBorders>
              <w:top w:val="single" w:sz="4" w:space="0" w:color="auto"/>
            </w:tcBorders>
            <w:shd w:val="clear" w:color="auto" w:fill="00FFFF"/>
          </w:tcPr>
          <w:p w14:paraId="0562B269"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366319EC"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12E639EB"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2548B547"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715F3484"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C6E8FFB"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8967CE7"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70429955"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460155E7" w14:textId="77777777" w:rsidR="00E27E23" w:rsidRPr="008874A4" w:rsidRDefault="00E27E23" w:rsidP="00986640">
            <w:pPr>
              <w:pStyle w:val="TableParagraph"/>
              <w:rPr>
                <w:rFonts w:ascii="Times New Roman"/>
                <w:sz w:val="20"/>
                <w:szCs w:val="20"/>
              </w:rPr>
            </w:pPr>
          </w:p>
        </w:tc>
      </w:tr>
      <w:tr w:rsidR="00E27E23" w14:paraId="759CFC39" w14:textId="77777777" w:rsidTr="002B0237">
        <w:trPr>
          <w:trHeight w:val="268"/>
        </w:trPr>
        <w:tc>
          <w:tcPr>
            <w:tcW w:w="6806" w:type="dxa"/>
            <w:tcBorders>
              <w:top w:val="single" w:sz="4" w:space="0" w:color="auto"/>
            </w:tcBorders>
          </w:tcPr>
          <w:p w14:paraId="652F5886" w14:textId="77777777" w:rsidR="00E27E23" w:rsidRPr="008874A4" w:rsidRDefault="00E27E23" w:rsidP="004B786E">
            <w:pPr>
              <w:pStyle w:val="TableParagraph"/>
              <w:spacing w:before="11"/>
              <w:ind w:left="107"/>
              <w:rPr>
                <w:sz w:val="20"/>
                <w:szCs w:val="20"/>
              </w:rPr>
            </w:pPr>
            <w:r w:rsidRPr="008874A4">
              <w:rPr>
                <w:sz w:val="20"/>
                <w:szCs w:val="20"/>
              </w:rPr>
              <w:t>Coding and responding to interview data</w:t>
            </w:r>
          </w:p>
        </w:tc>
        <w:tc>
          <w:tcPr>
            <w:tcW w:w="283" w:type="dxa"/>
            <w:tcBorders>
              <w:top w:val="single" w:sz="4" w:space="0" w:color="auto"/>
            </w:tcBorders>
            <w:shd w:val="clear" w:color="auto" w:fill="auto"/>
          </w:tcPr>
          <w:p w14:paraId="64640C21"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D324D10"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3DC3616A" w14:textId="77777777" w:rsidR="00E27E23" w:rsidRPr="008874A4" w:rsidRDefault="00E27E23" w:rsidP="00986640">
            <w:pPr>
              <w:pStyle w:val="TableParagraph"/>
              <w:rPr>
                <w:rFonts w:ascii="Times New Roman"/>
                <w:sz w:val="20"/>
                <w:szCs w:val="20"/>
              </w:rPr>
            </w:pPr>
          </w:p>
        </w:tc>
        <w:tc>
          <w:tcPr>
            <w:tcW w:w="280" w:type="dxa"/>
            <w:tcBorders>
              <w:top w:val="single" w:sz="4" w:space="0" w:color="auto"/>
            </w:tcBorders>
            <w:shd w:val="clear" w:color="auto" w:fill="auto"/>
          </w:tcPr>
          <w:p w14:paraId="0B7CEA11"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522C3763"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0555A710"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41F6B8F9"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31231016"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292CD77D"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3853926E"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79254C64"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26F08EA4" w14:textId="77777777" w:rsidR="00E27E23" w:rsidRPr="008874A4" w:rsidRDefault="00E27E23" w:rsidP="00986640">
            <w:pPr>
              <w:pStyle w:val="TableParagraph"/>
              <w:rPr>
                <w:rFonts w:ascii="Times New Roman"/>
                <w:sz w:val="20"/>
                <w:szCs w:val="20"/>
              </w:rPr>
            </w:pPr>
          </w:p>
        </w:tc>
      </w:tr>
      <w:tr w:rsidR="00E27E23" w14:paraId="7662455D" w14:textId="77777777" w:rsidTr="002B0237">
        <w:trPr>
          <w:trHeight w:val="268"/>
        </w:trPr>
        <w:tc>
          <w:tcPr>
            <w:tcW w:w="6806" w:type="dxa"/>
            <w:tcBorders>
              <w:bottom w:val="single" w:sz="4" w:space="0" w:color="auto"/>
            </w:tcBorders>
          </w:tcPr>
          <w:p w14:paraId="2284FDF6" w14:textId="77777777" w:rsidR="00E27E23" w:rsidRPr="008874A4" w:rsidRDefault="00E27E23" w:rsidP="004B786E">
            <w:pPr>
              <w:pStyle w:val="TableParagraph"/>
              <w:spacing w:before="11"/>
              <w:ind w:left="107"/>
              <w:rPr>
                <w:sz w:val="20"/>
                <w:szCs w:val="20"/>
              </w:rPr>
            </w:pPr>
            <w:r w:rsidRPr="008874A4">
              <w:rPr>
                <w:sz w:val="20"/>
                <w:szCs w:val="20"/>
              </w:rPr>
              <w:t>Conference</w:t>
            </w:r>
          </w:p>
        </w:tc>
        <w:tc>
          <w:tcPr>
            <w:tcW w:w="283" w:type="dxa"/>
            <w:tcBorders>
              <w:bottom w:val="single" w:sz="4" w:space="0" w:color="auto"/>
            </w:tcBorders>
            <w:shd w:val="clear" w:color="auto" w:fill="auto"/>
          </w:tcPr>
          <w:p w14:paraId="630F8588"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658290F7"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5D003669" w14:textId="77777777" w:rsidR="00E27E23" w:rsidRPr="008874A4" w:rsidRDefault="00E27E23" w:rsidP="00986640">
            <w:pPr>
              <w:pStyle w:val="TableParagraph"/>
              <w:rPr>
                <w:rFonts w:ascii="Times New Roman"/>
                <w:sz w:val="20"/>
                <w:szCs w:val="20"/>
              </w:rPr>
            </w:pPr>
          </w:p>
        </w:tc>
        <w:tc>
          <w:tcPr>
            <w:tcW w:w="280" w:type="dxa"/>
            <w:tcBorders>
              <w:bottom w:val="single" w:sz="4" w:space="0" w:color="auto"/>
            </w:tcBorders>
            <w:shd w:val="clear" w:color="auto" w:fill="auto"/>
          </w:tcPr>
          <w:p w14:paraId="6C343C73"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2AFFED9B"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374B2774"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5935664E"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70A29E04"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2994FDEF"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53DE84AD"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1A94CC4C"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596E4537" w14:textId="77777777" w:rsidR="00E27E23" w:rsidRPr="008874A4" w:rsidRDefault="00E27E23" w:rsidP="00986640">
            <w:pPr>
              <w:pStyle w:val="TableParagraph"/>
              <w:rPr>
                <w:rFonts w:ascii="Times New Roman"/>
                <w:sz w:val="20"/>
                <w:szCs w:val="20"/>
              </w:rPr>
            </w:pPr>
          </w:p>
        </w:tc>
      </w:tr>
      <w:tr w:rsidR="00E27E23" w14:paraId="1ABD752B" w14:textId="77777777" w:rsidTr="002B0237">
        <w:trPr>
          <w:trHeight w:val="268"/>
        </w:trPr>
        <w:tc>
          <w:tcPr>
            <w:tcW w:w="6806" w:type="dxa"/>
            <w:tcBorders>
              <w:top w:val="single" w:sz="4" w:space="0" w:color="auto"/>
              <w:left w:val="single" w:sz="4" w:space="0" w:color="auto"/>
              <w:bottom w:val="single" w:sz="4" w:space="0" w:color="auto"/>
              <w:right w:val="nil"/>
            </w:tcBorders>
          </w:tcPr>
          <w:p w14:paraId="330C00B0" w14:textId="77777777" w:rsidR="00E27E23" w:rsidRPr="008874A4" w:rsidRDefault="00E27E23" w:rsidP="004B786E">
            <w:pPr>
              <w:pStyle w:val="TableParagraph"/>
              <w:spacing w:before="11"/>
              <w:ind w:left="107"/>
              <w:rPr>
                <w:sz w:val="20"/>
                <w:szCs w:val="20"/>
              </w:rPr>
            </w:pPr>
            <w:r w:rsidRPr="008874A4">
              <w:rPr>
                <w:b/>
                <w:spacing w:val="-4"/>
                <w:sz w:val="20"/>
                <w:szCs w:val="20"/>
              </w:rPr>
              <w:t>2030</w:t>
            </w:r>
          </w:p>
        </w:tc>
        <w:tc>
          <w:tcPr>
            <w:tcW w:w="283" w:type="dxa"/>
            <w:tcBorders>
              <w:top w:val="single" w:sz="4" w:space="0" w:color="auto"/>
              <w:left w:val="nil"/>
              <w:bottom w:val="single" w:sz="4" w:space="0" w:color="auto"/>
              <w:right w:val="nil"/>
            </w:tcBorders>
            <w:shd w:val="clear" w:color="auto" w:fill="auto"/>
          </w:tcPr>
          <w:p w14:paraId="6E833C2C"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3BA854D4"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43CB11C5" w14:textId="77777777" w:rsidR="00E27E23" w:rsidRPr="008874A4" w:rsidRDefault="00E27E23" w:rsidP="00986640">
            <w:pPr>
              <w:pStyle w:val="TableParagraph"/>
              <w:rPr>
                <w:rFonts w:ascii="Times New Roman"/>
                <w:sz w:val="20"/>
                <w:szCs w:val="20"/>
              </w:rPr>
            </w:pPr>
          </w:p>
        </w:tc>
        <w:tc>
          <w:tcPr>
            <w:tcW w:w="280" w:type="dxa"/>
            <w:tcBorders>
              <w:top w:val="single" w:sz="4" w:space="0" w:color="auto"/>
              <w:left w:val="nil"/>
              <w:bottom w:val="single" w:sz="4" w:space="0" w:color="auto"/>
              <w:right w:val="nil"/>
            </w:tcBorders>
            <w:shd w:val="clear" w:color="auto" w:fill="auto"/>
          </w:tcPr>
          <w:p w14:paraId="60759AB7"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1ABD4AC1"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6AE993A5"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1DD2105D"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1ECA7729"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584A1C49"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2E2C05CC"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69E71E73"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single" w:sz="4" w:space="0" w:color="auto"/>
            </w:tcBorders>
            <w:shd w:val="clear" w:color="auto" w:fill="auto"/>
          </w:tcPr>
          <w:p w14:paraId="62881C95" w14:textId="77777777" w:rsidR="00E27E23" w:rsidRPr="008874A4" w:rsidRDefault="00E27E23" w:rsidP="00986640">
            <w:pPr>
              <w:pStyle w:val="TableParagraph"/>
              <w:rPr>
                <w:rFonts w:ascii="Times New Roman"/>
                <w:sz w:val="20"/>
                <w:szCs w:val="20"/>
              </w:rPr>
            </w:pPr>
          </w:p>
        </w:tc>
      </w:tr>
      <w:tr w:rsidR="00E27E23" w14:paraId="6E27FFAF" w14:textId="77777777" w:rsidTr="002B0237">
        <w:trPr>
          <w:trHeight w:val="268"/>
        </w:trPr>
        <w:tc>
          <w:tcPr>
            <w:tcW w:w="6806" w:type="dxa"/>
            <w:tcBorders>
              <w:top w:val="single" w:sz="4" w:space="0" w:color="auto"/>
            </w:tcBorders>
          </w:tcPr>
          <w:p w14:paraId="7144C1D1" w14:textId="77777777" w:rsidR="00E27E23" w:rsidRPr="008874A4" w:rsidRDefault="00E27E23" w:rsidP="004B786E">
            <w:pPr>
              <w:pStyle w:val="TableParagraph"/>
              <w:spacing w:before="11"/>
              <w:ind w:left="107"/>
              <w:rPr>
                <w:sz w:val="20"/>
                <w:szCs w:val="20"/>
              </w:rPr>
            </w:pPr>
            <w:r w:rsidRPr="008874A4">
              <w:rPr>
                <w:sz w:val="20"/>
                <w:szCs w:val="20"/>
              </w:rPr>
              <w:t>Develop Thesis</w:t>
            </w:r>
          </w:p>
        </w:tc>
        <w:tc>
          <w:tcPr>
            <w:tcW w:w="283" w:type="dxa"/>
            <w:tcBorders>
              <w:top w:val="single" w:sz="4" w:space="0" w:color="auto"/>
            </w:tcBorders>
            <w:shd w:val="clear" w:color="auto" w:fill="00FFFF"/>
          </w:tcPr>
          <w:p w14:paraId="75CC6EE6"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3EC7770C"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052EED31" w14:textId="77777777" w:rsidR="00E27E23" w:rsidRPr="008874A4" w:rsidRDefault="00E27E23" w:rsidP="00986640">
            <w:pPr>
              <w:pStyle w:val="TableParagraph"/>
              <w:rPr>
                <w:rFonts w:ascii="Times New Roman"/>
                <w:sz w:val="20"/>
                <w:szCs w:val="20"/>
              </w:rPr>
            </w:pPr>
          </w:p>
        </w:tc>
        <w:tc>
          <w:tcPr>
            <w:tcW w:w="280" w:type="dxa"/>
            <w:tcBorders>
              <w:top w:val="single" w:sz="4" w:space="0" w:color="auto"/>
            </w:tcBorders>
            <w:shd w:val="clear" w:color="auto" w:fill="00FFFF"/>
          </w:tcPr>
          <w:p w14:paraId="744E1E81"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73F5336C"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20C29A1E"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649F2951"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49010003"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466A4908"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00FFFF"/>
          </w:tcPr>
          <w:p w14:paraId="76809EDB"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3F5B276D"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270461C8" w14:textId="77777777" w:rsidR="00E27E23" w:rsidRPr="008874A4" w:rsidRDefault="00E27E23" w:rsidP="00986640">
            <w:pPr>
              <w:pStyle w:val="TableParagraph"/>
              <w:rPr>
                <w:rFonts w:ascii="Times New Roman"/>
                <w:sz w:val="20"/>
                <w:szCs w:val="20"/>
              </w:rPr>
            </w:pPr>
          </w:p>
        </w:tc>
      </w:tr>
      <w:tr w:rsidR="00E27E23" w14:paraId="3890D7E7" w14:textId="77777777" w:rsidTr="002B0237">
        <w:trPr>
          <w:trHeight w:val="268"/>
        </w:trPr>
        <w:tc>
          <w:tcPr>
            <w:tcW w:w="6806" w:type="dxa"/>
            <w:tcBorders>
              <w:bottom w:val="single" w:sz="4" w:space="0" w:color="auto"/>
            </w:tcBorders>
          </w:tcPr>
          <w:p w14:paraId="0F88C819" w14:textId="77777777" w:rsidR="00E27E23" w:rsidRPr="008874A4" w:rsidRDefault="00E27E23" w:rsidP="004B786E">
            <w:pPr>
              <w:pStyle w:val="TableParagraph"/>
              <w:spacing w:before="11"/>
              <w:ind w:left="107"/>
              <w:rPr>
                <w:sz w:val="20"/>
                <w:szCs w:val="20"/>
              </w:rPr>
            </w:pPr>
            <w:r w:rsidRPr="008874A4">
              <w:rPr>
                <w:sz w:val="20"/>
                <w:szCs w:val="20"/>
              </w:rPr>
              <w:t>Conference</w:t>
            </w:r>
          </w:p>
        </w:tc>
        <w:tc>
          <w:tcPr>
            <w:tcW w:w="283" w:type="dxa"/>
            <w:tcBorders>
              <w:bottom w:val="single" w:sz="4" w:space="0" w:color="auto"/>
            </w:tcBorders>
            <w:shd w:val="clear" w:color="auto" w:fill="auto"/>
          </w:tcPr>
          <w:p w14:paraId="0D7133BD"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4ADA862B"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3C59F56A" w14:textId="77777777" w:rsidR="00E27E23" w:rsidRPr="008874A4" w:rsidRDefault="00E27E23" w:rsidP="00986640">
            <w:pPr>
              <w:pStyle w:val="TableParagraph"/>
              <w:rPr>
                <w:rFonts w:ascii="Times New Roman"/>
                <w:sz w:val="20"/>
                <w:szCs w:val="20"/>
              </w:rPr>
            </w:pPr>
          </w:p>
        </w:tc>
        <w:tc>
          <w:tcPr>
            <w:tcW w:w="280" w:type="dxa"/>
            <w:tcBorders>
              <w:bottom w:val="single" w:sz="4" w:space="0" w:color="auto"/>
            </w:tcBorders>
            <w:shd w:val="clear" w:color="auto" w:fill="auto"/>
          </w:tcPr>
          <w:p w14:paraId="6228BC85"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4FD5326D"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40FC5FF5"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2CFA041C"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0E7C724D"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5739BC6D"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auto"/>
          </w:tcPr>
          <w:p w14:paraId="5CFE943D"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2D89BE8E"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auto"/>
          </w:tcPr>
          <w:p w14:paraId="186011A0" w14:textId="77777777" w:rsidR="00E27E23" w:rsidRPr="008874A4" w:rsidRDefault="00E27E23" w:rsidP="00986640">
            <w:pPr>
              <w:pStyle w:val="TableParagraph"/>
              <w:rPr>
                <w:rFonts w:ascii="Times New Roman"/>
                <w:sz w:val="20"/>
                <w:szCs w:val="20"/>
              </w:rPr>
            </w:pPr>
          </w:p>
        </w:tc>
      </w:tr>
      <w:tr w:rsidR="00E27E23" w14:paraId="0DC4E0C4" w14:textId="77777777" w:rsidTr="002B0237">
        <w:trPr>
          <w:trHeight w:val="268"/>
        </w:trPr>
        <w:tc>
          <w:tcPr>
            <w:tcW w:w="6806" w:type="dxa"/>
            <w:tcBorders>
              <w:top w:val="single" w:sz="4" w:space="0" w:color="auto"/>
              <w:left w:val="single" w:sz="4" w:space="0" w:color="auto"/>
              <w:bottom w:val="single" w:sz="4" w:space="0" w:color="auto"/>
              <w:right w:val="nil"/>
            </w:tcBorders>
          </w:tcPr>
          <w:p w14:paraId="27B79C46" w14:textId="77777777" w:rsidR="00E27E23" w:rsidRPr="008874A4" w:rsidRDefault="00E27E23" w:rsidP="004B786E">
            <w:pPr>
              <w:pStyle w:val="TableParagraph"/>
              <w:spacing w:before="11"/>
              <w:ind w:left="107"/>
              <w:rPr>
                <w:sz w:val="20"/>
                <w:szCs w:val="20"/>
              </w:rPr>
            </w:pPr>
            <w:r w:rsidRPr="008874A4">
              <w:rPr>
                <w:b/>
                <w:spacing w:val="-4"/>
                <w:sz w:val="20"/>
                <w:szCs w:val="20"/>
              </w:rPr>
              <w:t>2031</w:t>
            </w:r>
          </w:p>
        </w:tc>
        <w:tc>
          <w:tcPr>
            <w:tcW w:w="283" w:type="dxa"/>
            <w:tcBorders>
              <w:top w:val="single" w:sz="4" w:space="0" w:color="auto"/>
              <w:left w:val="nil"/>
              <w:bottom w:val="single" w:sz="4" w:space="0" w:color="auto"/>
              <w:right w:val="nil"/>
            </w:tcBorders>
            <w:shd w:val="clear" w:color="auto" w:fill="auto"/>
          </w:tcPr>
          <w:p w14:paraId="49F2FDB9"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09FC8950"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382C7324" w14:textId="77777777" w:rsidR="00E27E23" w:rsidRPr="008874A4" w:rsidRDefault="00E27E23" w:rsidP="00986640">
            <w:pPr>
              <w:pStyle w:val="TableParagraph"/>
              <w:rPr>
                <w:rFonts w:ascii="Times New Roman"/>
                <w:sz w:val="20"/>
                <w:szCs w:val="20"/>
              </w:rPr>
            </w:pPr>
          </w:p>
        </w:tc>
        <w:tc>
          <w:tcPr>
            <w:tcW w:w="280" w:type="dxa"/>
            <w:tcBorders>
              <w:top w:val="single" w:sz="4" w:space="0" w:color="auto"/>
              <w:left w:val="nil"/>
              <w:bottom w:val="single" w:sz="4" w:space="0" w:color="auto"/>
              <w:right w:val="nil"/>
            </w:tcBorders>
            <w:shd w:val="clear" w:color="auto" w:fill="auto"/>
          </w:tcPr>
          <w:p w14:paraId="1C4A04F2"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5EAC7BB9"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1A1350CF"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720FDE8D"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65D9C0C1"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6DC49DED"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2AEB89EE"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29173A9E"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single" w:sz="4" w:space="0" w:color="auto"/>
            </w:tcBorders>
            <w:shd w:val="clear" w:color="auto" w:fill="auto"/>
          </w:tcPr>
          <w:p w14:paraId="7B3079FD" w14:textId="77777777" w:rsidR="00E27E23" w:rsidRPr="008874A4" w:rsidRDefault="00E27E23" w:rsidP="00986640">
            <w:pPr>
              <w:pStyle w:val="TableParagraph"/>
              <w:rPr>
                <w:rFonts w:ascii="Times New Roman"/>
                <w:sz w:val="20"/>
                <w:szCs w:val="20"/>
              </w:rPr>
            </w:pPr>
          </w:p>
        </w:tc>
      </w:tr>
      <w:tr w:rsidR="00E27E23" w14:paraId="326BA7FD" w14:textId="77777777" w:rsidTr="002B0237">
        <w:trPr>
          <w:trHeight w:val="268"/>
        </w:trPr>
        <w:tc>
          <w:tcPr>
            <w:tcW w:w="6806" w:type="dxa"/>
            <w:tcBorders>
              <w:top w:val="single" w:sz="4" w:space="0" w:color="auto"/>
            </w:tcBorders>
          </w:tcPr>
          <w:p w14:paraId="54EF6A70" w14:textId="77777777" w:rsidR="00E27E23" w:rsidRPr="008874A4" w:rsidRDefault="00E27E23" w:rsidP="004B786E">
            <w:pPr>
              <w:pStyle w:val="TableParagraph"/>
              <w:spacing w:before="11"/>
              <w:ind w:left="107"/>
              <w:rPr>
                <w:sz w:val="20"/>
                <w:szCs w:val="20"/>
              </w:rPr>
            </w:pPr>
            <w:r w:rsidRPr="008874A4">
              <w:rPr>
                <w:sz w:val="20"/>
                <w:szCs w:val="20"/>
              </w:rPr>
              <w:lastRenderedPageBreak/>
              <w:t>Exhibition (date tbc)</w:t>
            </w:r>
          </w:p>
        </w:tc>
        <w:tc>
          <w:tcPr>
            <w:tcW w:w="283" w:type="dxa"/>
            <w:tcBorders>
              <w:top w:val="single" w:sz="4" w:space="0" w:color="auto"/>
            </w:tcBorders>
            <w:shd w:val="clear" w:color="auto" w:fill="auto"/>
          </w:tcPr>
          <w:p w14:paraId="7FD31D1B"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1108D84"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5311F2C5" w14:textId="77777777" w:rsidR="00E27E23" w:rsidRPr="008874A4" w:rsidRDefault="00E27E23" w:rsidP="00986640">
            <w:pPr>
              <w:pStyle w:val="TableParagraph"/>
              <w:rPr>
                <w:rFonts w:ascii="Times New Roman"/>
                <w:sz w:val="20"/>
                <w:szCs w:val="20"/>
              </w:rPr>
            </w:pPr>
          </w:p>
        </w:tc>
        <w:tc>
          <w:tcPr>
            <w:tcW w:w="280" w:type="dxa"/>
            <w:tcBorders>
              <w:top w:val="single" w:sz="4" w:space="0" w:color="auto"/>
            </w:tcBorders>
            <w:shd w:val="clear" w:color="auto" w:fill="auto"/>
          </w:tcPr>
          <w:p w14:paraId="729B4608"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49DA9246"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12A5A86"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30DFB161"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10A4A2E5"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1709D7B4"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FA4C3D1"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1EF9284E"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578C0A15" w14:textId="77777777" w:rsidR="00E27E23" w:rsidRPr="008874A4" w:rsidRDefault="00E27E23" w:rsidP="00986640">
            <w:pPr>
              <w:pStyle w:val="TableParagraph"/>
              <w:rPr>
                <w:rFonts w:ascii="Times New Roman"/>
                <w:sz w:val="20"/>
                <w:szCs w:val="20"/>
              </w:rPr>
            </w:pPr>
          </w:p>
        </w:tc>
      </w:tr>
      <w:tr w:rsidR="00E27E23" w14:paraId="55661697" w14:textId="77777777" w:rsidTr="002B0237">
        <w:trPr>
          <w:trHeight w:val="268"/>
        </w:trPr>
        <w:tc>
          <w:tcPr>
            <w:tcW w:w="6806" w:type="dxa"/>
          </w:tcPr>
          <w:p w14:paraId="67185F03" w14:textId="77777777" w:rsidR="00E27E23" w:rsidRPr="008874A4" w:rsidRDefault="00E27E23" w:rsidP="004B786E">
            <w:pPr>
              <w:pStyle w:val="TableParagraph"/>
              <w:spacing w:before="11"/>
              <w:ind w:left="107"/>
              <w:rPr>
                <w:sz w:val="20"/>
                <w:szCs w:val="20"/>
              </w:rPr>
            </w:pPr>
            <w:r w:rsidRPr="008874A4">
              <w:rPr>
                <w:sz w:val="20"/>
                <w:szCs w:val="20"/>
              </w:rPr>
              <w:t>Conference</w:t>
            </w:r>
          </w:p>
        </w:tc>
        <w:tc>
          <w:tcPr>
            <w:tcW w:w="283" w:type="dxa"/>
            <w:shd w:val="clear" w:color="auto" w:fill="auto"/>
          </w:tcPr>
          <w:p w14:paraId="2D01E895"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3D446496"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3D39AC6"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67E54DF5"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2EC9A6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9EC3890"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642A94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665E9A2"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EC0AC97"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0A9F44C"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30DE07A"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46696C21" w14:textId="77777777" w:rsidR="00E27E23" w:rsidRPr="008874A4" w:rsidRDefault="00E27E23" w:rsidP="00986640">
            <w:pPr>
              <w:pStyle w:val="TableParagraph"/>
              <w:rPr>
                <w:rFonts w:ascii="Times New Roman"/>
                <w:sz w:val="20"/>
                <w:szCs w:val="20"/>
              </w:rPr>
            </w:pPr>
          </w:p>
        </w:tc>
      </w:tr>
      <w:tr w:rsidR="00E27E23" w14:paraId="3C6AC3F2" w14:textId="77777777" w:rsidTr="002B0237">
        <w:trPr>
          <w:trHeight w:val="268"/>
        </w:trPr>
        <w:tc>
          <w:tcPr>
            <w:tcW w:w="6806" w:type="dxa"/>
            <w:tcBorders>
              <w:bottom w:val="single" w:sz="4" w:space="0" w:color="auto"/>
            </w:tcBorders>
          </w:tcPr>
          <w:p w14:paraId="487D7F37" w14:textId="77777777" w:rsidR="00E27E23" w:rsidRPr="008874A4" w:rsidRDefault="00E27E23" w:rsidP="004B786E">
            <w:pPr>
              <w:pStyle w:val="TableParagraph"/>
              <w:spacing w:before="11"/>
              <w:ind w:left="107"/>
              <w:rPr>
                <w:sz w:val="20"/>
                <w:szCs w:val="20"/>
              </w:rPr>
            </w:pPr>
            <w:r w:rsidRPr="008874A4">
              <w:rPr>
                <w:sz w:val="20"/>
                <w:szCs w:val="20"/>
              </w:rPr>
              <w:t>Refining</w:t>
            </w:r>
            <w:r w:rsidRPr="008874A4">
              <w:rPr>
                <w:spacing w:val="-8"/>
                <w:sz w:val="20"/>
                <w:szCs w:val="20"/>
              </w:rPr>
              <w:t xml:space="preserve"> </w:t>
            </w:r>
            <w:r w:rsidRPr="008874A4">
              <w:rPr>
                <w:sz w:val="20"/>
                <w:szCs w:val="20"/>
              </w:rPr>
              <w:t>thesis</w:t>
            </w:r>
            <w:r w:rsidRPr="008874A4">
              <w:rPr>
                <w:spacing w:val="-9"/>
                <w:sz w:val="20"/>
                <w:szCs w:val="20"/>
              </w:rPr>
              <w:t xml:space="preserve"> </w:t>
            </w:r>
            <w:r w:rsidRPr="008874A4">
              <w:rPr>
                <w:spacing w:val="-2"/>
                <w:sz w:val="20"/>
                <w:szCs w:val="20"/>
              </w:rPr>
              <w:t>(including professional editing.)</w:t>
            </w:r>
          </w:p>
        </w:tc>
        <w:tc>
          <w:tcPr>
            <w:tcW w:w="283" w:type="dxa"/>
            <w:tcBorders>
              <w:bottom w:val="single" w:sz="4" w:space="0" w:color="auto"/>
            </w:tcBorders>
            <w:shd w:val="clear" w:color="auto" w:fill="00FFFF"/>
          </w:tcPr>
          <w:p w14:paraId="11862B16"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632FB71E"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3890E8B8" w14:textId="77777777" w:rsidR="00E27E23" w:rsidRPr="008874A4" w:rsidRDefault="00E27E23" w:rsidP="00986640">
            <w:pPr>
              <w:pStyle w:val="TableParagraph"/>
              <w:rPr>
                <w:rFonts w:ascii="Times New Roman"/>
                <w:sz w:val="20"/>
                <w:szCs w:val="20"/>
              </w:rPr>
            </w:pPr>
          </w:p>
        </w:tc>
        <w:tc>
          <w:tcPr>
            <w:tcW w:w="280" w:type="dxa"/>
            <w:tcBorders>
              <w:bottom w:val="single" w:sz="4" w:space="0" w:color="auto"/>
            </w:tcBorders>
            <w:shd w:val="clear" w:color="auto" w:fill="00FFFF"/>
          </w:tcPr>
          <w:p w14:paraId="2A3CA71F"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73E426A7"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12ABBF12"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61CDC651"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2E3DF4C8"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19E470F4" w14:textId="77777777" w:rsidR="00E27E23" w:rsidRPr="008874A4" w:rsidRDefault="00E27E23" w:rsidP="00986640">
            <w:pPr>
              <w:pStyle w:val="TableParagraph"/>
              <w:rPr>
                <w:rFonts w:ascii="Times New Roman"/>
                <w:sz w:val="20"/>
                <w:szCs w:val="20"/>
              </w:rPr>
            </w:pPr>
          </w:p>
        </w:tc>
        <w:tc>
          <w:tcPr>
            <w:tcW w:w="283" w:type="dxa"/>
            <w:tcBorders>
              <w:bottom w:val="single" w:sz="4" w:space="0" w:color="auto"/>
            </w:tcBorders>
            <w:shd w:val="clear" w:color="auto" w:fill="00FFFF"/>
          </w:tcPr>
          <w:p w14:paraId="6BCE0160"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5917BDAE" w14:textId="77777777" w:rsidR="00E27E23" w:rsidRPr="008874A4" w:rsidRDefault="00E27E23" w:rsidP="00986640">
            <w:pPr>
              <w:pStyle w:val="TableParagraph"/>
              <w:rPr>
                <w:rFonts w:ascii="Times New Roman"/>
                <w:sz w:val="20"/>
                <w:szCs w:val="20"/>
              </w:rPr>
            </w:pPr>
          </w:p>
        </w:tc>
        <w:tc>
          <w:tcPr>
            <w:tcW w:w="285" w:type="dxa"/>
            <w:tcBorders>
              <w:bottom w:val="single" w:sz="4" w:space="0" w:color="auto"/>
            </w:tcBorders>
            <w:shd w:val="clear" w:color="auto" w:fill="00FFFF"/>
          </w:tcPr>
          <w:p w14:paraId="7ED49526" w14:textId="77777777" w:rsidR="00E27E23" w:rsidRPr="008874A4" w:rsidRDefault="00E27E23" w:rsidP="00986640">
            <w:pPr>
              <w:pStyle w:val="TableParagraph"/>
              <w:rPr>
                <w:rFonts w:ascii="Times New Roman"/>
                <w:sz w:val="20"/>
                <w:szCs w:val="20"/>
              </w:rPr>
            </w:pPr>
          </w:p>
        </w:tc>
      </w:tr>
      <w:tr w:rsidR="00E27E23" w14:paraId="6EB0F231" w14:textId="77777777" w:rsidTr="002B0237">
        <w:trPr>
          <w:trHeight w:val="268"/>
        </w:trPr>
        <w:tc>
          <w:tcPr>
            <w:tcW w:w="6806" w:type="dxa"/>
            <w:tcBorders>
              <w:top w:val="single" w:sz="4" w:space="0" w:color="auto"/>
              <w:left w:val="single" w:sz="4" w:space="0" w:color="auto"/>
              <w:bottom w:val="single" w:sz="4" w:space="0" w:color="auto"/>
              <w:right w:val="nil"/>
            </w:tcBorders>
          </w:tcPr>
          <w:p w14:paraId="66EBFF8A" w14:textId="77777777" w:rsidR="00E27E23" w:rsidRPr="008874A4" w:rsidRDefault="00E27E23" w:rsidP="004B786E">
            <w:pPr>
              <w:pStyle w:val="TableParagraph"/>
              <w:spacing w:before="11"/>
              <w:ind w:left="107"/>
              <w:rPr>
                <w:sz w:val="20"/>
                <w:szCs w:val="20"/>
              </w:rPr>
            </w:pPr>
            <w:r w:rsidRPr="008874A4">
              <w:rPr>
                <w:b/>
                <w:spacing w:val="-4"/>
                <w:sz w:val="20"/>
                <w:szCs w:val="20"/>
              </w:rPr>
              <w:t>2032</w:t>
            </w:r>
          </w:p>
        </w:tc>
        <w:tc>
          <w:tcPr>
            <w:tcW w:w="283" w:type="dxa"/>
            <w:tcBorders>
              <w:top w:val="single" w:sz="4" w:space="0" w:color="auto"/>
              <w:left w:val="nil"/>
              <w:bottom w:val="single" w:sz="4" w:space="0" w:color="auto"/>
              <w:right w:val="nil"/>
            </w:tcBorders>
            <w:shd w:val="clear" w:color="auto" w:fill="auto"/>
          </w:tcPr>
          <w:p w14:paraId="06B74F2B"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4164C5AA"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51FFE891" w14:textId="77777777" w:rsidR="00E27E23" w:rsidRPr="008874A4" w:rsidRDefault="00E27E23" w:rsidP="00986640">
            <w:pPr>
              <w:pStyle w:val="TableParagraph"/>
              <w:rPr>
                <w:rFonts w:ascii="Times New Roman"/>
                <w:sz w:val="20"/>
                <w:szCs w:val="20"/>
              </w:rPr>
            </w:pPr>
          </w:p>
        </w:tc>
        <w:tc>
          <w:tcPr>
            <w:tcW w:w="280" w:type="dxa"/>
            <w:tcBorders>
              <w:top w:val="single" w:sz="4" w:space="0" w:color="auto"/>
              <w:left w:val="nil"/>
              <w:bottom w:val="single" w:sz="4" w:space="0" w:color="auto"/>
              <w:right w:val="nil"/>
            </w:tcBorders>
            <w:shd w:val="clear" w:color="auto" w:fill="auto"/>
          </w:tcPr>
          <w:p w14:paraId="6189EC66"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033EEA36"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1FABD556"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1E24152B"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694CE3B1"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45C7EBAC" w14:textId="77777777" w:rsidR="00E27E23" w:rsidRPr="008874A4" w:rsidRDefault="00E27E23" w:rsidP="00986640">
            <w:pPr>
              <w:pStyle w:val="TableParagraph"/>
              <w:rPr>
                <w:rFonts w:ascii="Times New Roman"/>
                <w:sz w:val="20"/>
                <w:szCs w:val="20"/>
              </w:rPr>
            </w:pPr>
          </w:p>
        </w:tc>
        <w:tc>
          <w:tcPr>
            <w:tcW w:w="283" w:type="dxa"/>
            <w:tcBorders>
              <w:top w:val="single" w:sz="4" w:space="0" w:color="auto"/>
              <w:left w:val="nil"/>
              <w:bottom w:val="single" w:sz="4" w:space="0" w:color="auto"/>
              <w:right w:val="nil"/>
            </w:tcBorders>
            <w:shd w:val="clear" w:color="auto" w:fill="auto"/>
          </w:tcPr>
          <w:p w14:paraId="21A8EE51"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nil"/>
            </w:tcBorders>
            <w:shd w:val="clear" w:color="auto" w:fill="auto"/>
          </w:tcPr>
          <w:p w14:paraId="68CB622E" w14:textId="77777777" w:rsidR="00E27E23" w:rsidRPr="008874A4" w:rsidRDefault="00E27E23" w:rsidP="00986640">
            <w:pPr>
              <w:pStyle w:val="TableParagraph"/>
              <w:rPr>
                <w:rFonts w:ascii="Times New Roman"/>
                <w:sz w:val="20"/>
                <w:szCs w:val="20"/>
              </w:rPr>
            </w:pPr>
          </w:p>
        </w:tc>
        <w:tc>
          <w:tcPr>
            <w:tcW w:w="285" w:type="dxa"/>
            <w:tcBorders>
              <w:top w:val="single" w:sz="4" w:space="0" w:color="auto"/>
              <w:left w:val="nil"/>
              <w:bottom w:val="single" w:sz="4" w:space="0" w:color="auto"/>
              <w:right w:val="single" w:sz="4" w:space="0" w:color="auto"/>
            </w:tcBorders>
            <w:shd w:val="clear" w:color="auto" w:fill="auto"/>
          </w:tcPr>
          <w:p w14:paraId="5D8266DC" w14:textId="77777777" w:rsidR="00E27E23" w:rsidRPr="008874A4" w:rsidRDefault="00E27E23" w:rsidP="00986640">
            <w:pPr>
              <w:pStyle w:val="TableParagraph"/>
              <w:rPr>
                <w:rFonts w:ascii="Times New Roman"/>
                <w:sz w:val="20"/>
                <w:szCs w:val="20"/>
              </w:rPr>
            </w:pPr>
          </w:p>
        </w:tc>
      </w:tr>
      <w:tr w:rsidR="00E27E23" w14:paraId="506C0C5A" w14:textId="77777777" w:rsidTr="002B0237">
        <w:trPr>
          <w:trHeight w:val="268"/>
        </w:trPr>
        <w:tc>
          <w:tcPr>
            <w:tcW w:w="6806" w:type="dxa"/>
            <w:tcBorders>
              <w:top w:val="single" w:sz="4" w:space="0" w:color="auto"/>
            </w:tcBorders>
          </w:tcPr>
          <w:p w14:paraId="15482DB3" w14:textId="77777777" w:rsidR="00E27E23" w:rsidRPr="008874A4" w:rsidRDefault="00E27E23" w:rsidP="004B786E">
            <w:pPr>
              <w:pStyle w:val="TableParagraph"/>
              <w:spacing w:before="11"/>
              <w:ind w:left="107"/>
              <w:rPr>
                <w:bCs/>
                <w:spacing w:val="-4"/>
                <w:sz w:val="20"/>
                <w:szCs w:val="20"/>
              </w:rPr>
            </w:pPr>
            <w:r w:rsidRPr="008874A4">
              <w:rPr>
                <w:bCs/>
                <w:spacing w:val="-4"/>
                <w:sz w:val="20"/>
                <w:szCs w:val="20"/>
              </w:rPr>
              <w:t>Exhibition</w:t>
            </w:r>
          </w:p>
        </w:tc>
        <w:tc>
          <w:tcPr>
            <w:tcW w:w="283" w:type="dxa"/>
            <w:tcBorders>
              <w:top w:val="single" w:sz="4" w:space="0" w:color="auto"/>
            </w:tcBorders>
            <w:shd w:val="clear" w:color="auto" w:fill="auto"/>
          </w:tcPr>
          <w:p w14:paraId="0D0DF516"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6B800449"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00FFFF"/>
          </w:tcPr>
          <w:p w14:paraId="293166AC" w14:textId="77777777" w:rsidR="00E27E23" w:rsidRPr="008874A4" w:rsidRDefault="00E27E23" w:rsidP="00986640">
            <w:pPr>
              <w:pStyle w:val="TableParagraph"/>
              <w:rPr>
                <w:rFonts w:ascii="Times New Roman"/>
                <w:sz w:val="20"/>
                <w:szCs w:val="20"/>
              </w:rPr>
            </w:pPr>
          </w:p>
        </w:tc>
        <w:tc>
          <w:tcPr>
            <w:tcW w:w="280" w:type="dxa"/>
            <w:tcBorders>
              <w:top w:val="single" w:sz="4" w:space="0" w:color="auto"/>
            </w:tcBorders>
            <w:shd w:val="clear" w:color="auto" w:fill="00FFFF"/>
          </w:tcPr>
          <w:p w14:paraId="673C9B97"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1B29D829"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2F564A61"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1C702888"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15CFB337"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5C1AF53C" w14:textId="77777777" w:rsidR="00E27E23" w:rsidRPr="008874A4" w:rsidRDefault="00E27E23" w:rsidP="00986640">
            <w:pPr>
              <w:pStyle w:val="TableParagraph"/>
              <w:rPr>
                <w:rFonts w:ascii="Times New Roman"/>
                <w:sz w:val="20"/>
                <w:szCs w:val="20"/>
              </w:rPr>
            </w:pPr>
          </w:p>
        </w:tc>
        <w:tc>
          <w:tcPr>
            <w:tcW w:w="283" w:type="dxa"/>
            <w:tcBorders>
              <w:top w:val="single" w:sz="4" w:space="0" w:color="auto"/>
            </w:tcBorders>
            <w:shd w:val="clear" w:color="auto" w:fill="auto"/>
          </w:tcPr>
          <w:p w14:paraId="113ED7BD"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32E73871" w14:textId="77777777" w:rsidR="00E27E23" w:rsidRPr="008874A4" w:rsidRDefault="00E27E23" w:rsidP="00986640">
            <w:pPr>
              <w:pStyle w:val="TableParagraph"/>
              <w:rPr>
                <w:rFonts w:ascii="Times New Roman"/>
                <w:sz w:val="20"/>
                <w:szCs w:val="20"/>
              </w:rPr>
            </w:pPr>
          </w:p>
        </w:tc>
        <w:tc>
          <w:tcPr>
            <w:tcW w:w="285" w:type="dxa"/>
            <w:tcBorders>
              <w:top w:val="single" w:sz="4" w:space="0" w:color="auto"/>
            </w:tcBorders>
            <w:shd w:val="clear" w:color="auto" w:fill="auto"/>
          </w:tcPr>
          <w:p w14:paraId="6B6D052A" w14:textId="77777777" w:rsidR="00E27E23" w:rsidRPr="008874A4" w:rsidRDefault="00E27E23" w:rsidP="00986640">
            <w:pPr>
              <w:pStyle w:val="TableParagraph"/>
              <w:rPr>
                <w:rFonts w:ascii="Times New Roman"/>
                <w:sz w:val="20"/>
                <w:szCs w:val="20"/>
              </w:rPr>
            </w:pPr>
          </w:p>
        </w:tc>
      </w:tr>
      <w:tr w:rsidR="00E27E23" w14:paraId="0E3114F9" w14:textId="77777777" w:rsidTr="002B0237">
        <w:trPr>
          <w:trHeight w:val="268"/>
        </w:trPr>
        <w:tc>
          <w:tcPr>
            <w:tcW w:w="6806" w:type="dxa"/>
          </w:tcPr>
          <w:p w14:paraId="5C22A858" w14:textId="77777777" w:rsidR="00E27E23" w:rsidRPr="008874A4" w:rsidRDefault="00E27E23" w:rsidP="004B786E">
            <w:pPr>
              <w:pStyle w:val="TableParagraph"/>
              <w:spacing w:before="11"/>
              <w:ind w:left="107"/>
              <w:rPr>
                <w:sz w:val="20"/>
                <w:szCs w:val="20"/>
              </w:rPr>
            </w:pPr>
            <w:r w:rsidRPr="008874A4">
              <w:rPr>
                <w:sz w:val="20"/>
                <w:szCs w:val="20"/>
              </w:rPr>
              <w:t>Conference presentation AARE</w:t>
            </w:r>
          </w:p>
        </w:tc>
        <w:tc>
          <w:tcPr>
            <w:tcW w:w="283" w:type="dxa"/>
            <w:shd w:val="clear" w:color="auto" w:fill="auto"/>
          </w:tcPr>
          <w:p w14:paraId="38A11508"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16B09E50"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0B624B4"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36AAC55D"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50624E8F"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66CB29E"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30D3C1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DC79014"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BEF38FD"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36A2710"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A6972E6" w14:textId="77777777" w:rsidR="00E27E23" w:rsidRPr="008874A4" w:rsidRDefault="00E27E23" w:rsidP="00986640">
            <w:pPr>
              <w:pStyle w:val="TableParagraph"/>
              <w:rPr>
                <w:rFonts w:ascii="Times New Roman"/>
                <w:sz w:val="20"/>
                <w:szCs w:val="20"/>
              </w:rPr>
            </w:pPr>
          </w:p>
        </w:tc>
        <w:tc>
          <w:tcPr>
            <w:tcW w:w="285" w:type="dxa"/>
            <w:shd w:val="clear" w:color="auto" w:fill="00FFFF"/>
          </w:tcPr>
          <w:p w14:paraId="0A698C1E" w14:textId="77777777" w:rsidR="00E27E23" w:rsidRPr="008874A4" w:rsidRDefault="00E27E23" w:rsidP="00986640">
            <w:pPr>
              <w:pStyle w:val="TableParagraph"/>
              <w:rPr>
                <w:rFonts w:ascii="Times New Roman"/>
                <w:sz w:val="20"/>
                <w:szCs w:val="20"/>
              </w:rPr>
            </w:pPr>
          </w:p>
        </w:tc>
      </w:tr>
      <w:tr w:rsidR="00E27E23" w14:paraId="267C4AF3" w14:textId="77777777" w:rsidTr="002B0237">
        <w:trPr>
          <w:trHeight w:val="268"/>
        </w:trPr>
        <w:tc>
          <w:tcPr>
            <w:tcW w:w="6806" w:type="dxa"/>
          </w:tcPr>
          <w:p w14:paraId="0BFE3F2B" w14:textId="77777777" w:rsidR="00E27E23" w:rsidRPr="008874A4" w:rsidRDefault="00E27E23" w:rsidP="004B786E">
            <w:pPr>
              <w:pStyle w:val="TableParagraph"/>
              <w:spacing w:before="11"/>
              <w:ind w:left="107"/>
              <w:rPr>
                <w:sz w:val="20"/>
                <w:szCs w:val="20"/>
              </w:rPr>
            </w:pPr>
            <w:r w:rsidRPr="008874A4">
              <w:rPr>
                <w:sz w:val="20"/>
                <w:szCs w:val="20"/>
              </w:rPr>
              <w:t>Milestone</w:t>
            </w:r>
            <w:r w:rsidRPr="008874A4">
              <w:rPr>
                <w:spacing w:val="-6"/>
                <w:sz w:val="20"/>
                <w:szCs w:val="20"/>
              </w:rPr>
              <w:t xml:space="preserve"> </w:t>
            </w:r>
            <w:r w:rsidRPr="008874A4">
              <w:rPr>
                <w:sz w:val="20"/>
                <w:szCs w:val="20"/>
              </w:rPr>
              <w:t>3</w:t>
            </w:r>
            <w:r w:rsidRPr="008874A4">
              <w:rPr>
                <w:spacing w:val="-5"/>
                <w:sz w:val="20"/>
                <w:szCs w:val="20"/>
              </w:rPr>
              <w:t xml:space="preserve"> </w:t>
            </w:r>
            <w:r w:rsidRPr="008874A4">
              <w:rPr>
                <w:sz w:val="20"/>
                <w:szCs w:val="20"/>
              </w:rPr>
              <w:t>–</w:t>
            </w:r>
            <w:r w:rsidRPr="008874A4">
              <w:rPr>
                <w:spacing w:val="-5"/>
                <w:sz w:val="20"/>
                <w:szCs w:val="20"/>
              </w:rPr>
              <w:t xml:space="preserve"> </w:t>
            </w:r>
            <w:r w:rsidRPr="008874A4">
              <w:rPr>
                <w:sz w:val="20"/>
                <w:szCs w:val="20"/>
              </w:rPr>
              <w:t>Pre-submission</w:t>
            </w:r>
            <w:r w:rsidRPr="008874A4">
              <w:rPr>
                <w:spacing w:val="-3"/>
                <w:sz w:val="20"/>
                <w:szCs w:val="20"/>
              </w:rPr>
              <w:t xml:space="preserve"> </w:t>
            </w:r>
            <w:r w:rsidRPr="008874A4">
              <w:rPr>
                <w:sz w:val="20"/>
                <w:szCs w:val="20"/>
              </w:rPr>
              <w:t>due</w:t>
            </w:r>
            <w:r w:rsidRPr="008874A4">
              <w:rPr>
                <w:spacing w:val="-5"/>
                <w:sz w:val="20"/>
                <w:szCs w:val="20"/>
              </w:rPr>
              <w:t xml:space="preserve"> </w:t>
            </w:r>
            <w:r w:rsidRPr="008874A4">
              <w:rPr>
                <w:sz w:val="20"/>
                <w:szCs w:val="20"/>
              </w:rPr>
              <w:t>22.01.32</w:t>
            </w:r>
          </w:p>
        </w:tc>
        <w:tc>
          <w:tcPr>
            <w:tcW w:w="283" w:type="dxa"/>
            <w:shd w:val="clear" w:color="auto" w:fill="00FFFF"/>
          </w:tcPr>
          <w:p w14:paraId="33CA1CA1"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6BB91551"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673B38C"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0FBBC3BA"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31505D1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30FD667"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1A11D36"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5CEA7AC1"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A742BA9"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5BBBB4D"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4E0D48B2"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EAAB8B1" w14:textId="77777777" w:rsidR="00E27E23" w:rsidRPr="008874A4" w:rsidRDefault="00E27E23" w:rsidP="00986640">
            <w:pPr>
              <w:pStyle w:val="TableParagraph"/>
              <w:rPr>
                <w:rFonts w:ascii="Times New Roman"/>
                <w:sz w:val="20"/>
                <w:szCs w:val="20"/>
              </w:rPr>
            </w:pPr>
          </w:p>
        </w:tc>
      </w:tr>
      <w:tr w:rsidR="00E27E23" w14:paraId="4F7B2879" w14:textId="77777777" w:rsidTr="002B0237">
        <w:trPr>
          <w:trHeight w:val="268"/>
        </w:trPr>
        <w:tc>
          <w:tcPr>
            <w:tcW w:w="6806" w:type="dxa"/>
          </w:tcPr>
          <w:p w14:paraId="09540E71" w14:textId="77777777" w:rsidR="00E27E23" w:rsidRPr="008874A4" w:rsidRDefault="00E27E23" w:rsidP="004B786E">
            <w:pPr>
              <w:pStyle w:val="TableParagraph"/>
              <w:spacing w:before="11"/>
              <w:ind w:left="107"/>
              <w:rPr>
                <w:sz w:val="20"/>
                <w:szCs w:val="20"/>
              </w:rPr>
            </w:pPr>
            <w:r w:rsidRPr="008874A4">
              <w:rPr>
                <w:sz w:val="20"/>
                <w:szCs w:val="20"/>
              </w:rPr>
              <w:t>FEC date 22.07.32</w:t>
            </w:r>
          </w:p>
        </w:tc>
        <w:tc>
          <w:tcPr>
            <w:tcW w:w="283" w:type="dxa"/>
            <w:shd w:val="clear" w:color="auto" w:fill="auto"/>
          </w:tcPr>
          <w:p w14:paraId="78BAC76F"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081EAFB"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03206A31" w14:textId="77777777" w:rsidR="00E27E23" w:rsidRPr="008874A4" w:rsidRDefault="00E27E23" w:rsidP="00986640">
            <w:pPr>
              <w:pStyle w:val="TableParagraph"/>
              <w:rPr>
                <w:rFonts w:ascii="Times New Roman"/>
                <w:sz w:val="20"/>
                <w:szCs w:val="20"/>
              </w:rPr>
            </w:pPr>
          </w:p>
        </w:tc>
        <w:tc>
          <w:tcPr>
            <w:tcW w:w="280" w:type="dxa"/>
            <w:shd w:val="clear" w:color="auto" w:fill="auto"/>
          </w:tcPr>
          <w:p w14:paraId="0D968676"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62B11A3C"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3F485793" w14:textId="77777777" w:rsidR="00E27E23" w:rsidRPr="008874A4" w:rsidRDefault="00E27E23" w:rsidP="00986640">
            <w:pPr>
              <w:pStyle w:val="TableParagraph"/>
              <w:rPr>
                <w:rFonts w:ascii="Times New Roman"/>
                <w:sz w:val="20"/>
                <w:szCs w:val="20"/>
              </w:rPr>
            </w:pPr>
          </w:p>
        </w:tc>
        <w:tc>
          <w:tcPr>
            <w:tcW w:w="283" w:type="dxa"/>
            <w:shd w:val="clear" w:color="auto" w:fill="00FFFF"/>
          </w:tcPr>
          <w:p w14:paraId="55546BD5"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22B9A485"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46E94980" w14:textId="77777777" w:rsidR="00E27E23" w:rsidRPr="008874A4" w:rsidRDefault="00E27E23" w:rsidP="00986640">
            <w:pPr>
              <w:pStyle w:val="TableParagraph"/>
              <w:rPr>
                <w:rFonts w:ascii="Times New Roman"/>
                <w:sz w:val="20"/>
                <w:szCs w:val="20"/>
              </w:rPr>
            </w:pPr>
          </w:p>
        </w:tc>
        <w:tc>
          <w:tcPr>
            <w:tcW w:w="283" w:type="dxa"/>
            <w:shd w:val="clear" w:color="auto" w:fill="auto"/>
          </w:tcPr>
          <w:p w14:paraId="7EB57C67"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13727182" w14:textId="77777777" w:rsidR="00E27E23" w:rsidRPr="008874A4" w:rsidRDefault="00E27E23" w:rsidP="00986640">
            <w:pPr>
              <w:pStyle w:val="TableParagraph"/>
              <w:rPr>
                <w:rFonts w:ascii="Times New Roman"/>
                <w:sz w:val="20"/>
                <w:szCs w:val="20"/>
              </w:rPr>
            </w:pPr>
          </w:p>
        </w:tc>
        <w:tc>
          <w:tcPr>
            <w:tcW w:w="285" w:type="dxa"/>
            <w:shd w:val="clear" w:color="auto" w:fill="auto"/>
          </w:tcPr>
          <w:p w14:paraId="287945E5" w14:textId="77777777" w:rsidR="00E27E23" w:rsidRPr="008874A4" w:rsidRDefault="00E27E23" w:rsidP="00986640">
            <w:pPr>
              <w:pStyle w:val="TableParagraph"/>
              <w:rPr>
                <w:rFonts w:ascii="Times New Roman"/>
                <w:sz w:val="20"/>
                <w:szCs w:val="20"/>
              </w:rPr>
            </w:pPr>
          </w:p>
        </w:tc>
      </w:tr>
    </w:tbl>
    <w:p w14:paraId="5F336B39" w14:textId="0B13964D" w:rsidR="00F04FDA" w:rsidRDefault="00F04FDA" w:rsidP="00986640">
      <w:pPr>
        <w:pStyle w:val="BodyText"/>
        <w:spacing w:before="8"/>
        <w:rPr>
          <w:b/>
          <w:sz w:val="11"/>
        </w:rPr>
      </w:pPr>
    </w:p>
    <w:p w14:paraId="52A55262" w14:textId="77777777" w:rsidR="00F04FDA" w:rsidRPr="007D56E2" w:rsidRDefault="00F04FDA" w:rsidP="00986640">
      <w:pPr>
        <w:pStyle w:val="Heading1"/>
        <w:numPr>
          <w:ilvl w:val="0"/>
          <w:numId w:val="6"/>
        </w:numPr>
        <w:tabs>
          <w:tab w:val="left" w:pos="179"/>
        </w:tabs>
        <w:ind w:left="179" w:right="1" w:hanging="179"/>
        <w:jc w:val="center"/>
        <w:rPr>
          <w:sz w:val="22"/>
          <w:szCs w:val="22"/>
        </w:rPr>
      </w:pPr>
      <w:r w:rsidRPr="007D56E2">
        <w:rPr>
          <w:sz w:val="22"/>
          <w:szCs w:val="22"/>
        </w:rPr>
        <w:t>Budget</w:t>
      </w:r>
    </w:p>
    <w:p w14:paraId="375B5E76" w14:textId="508F23E4" w:rsidR="006A768D" w:rsidRPr="00F81333" w:rsidRDefault="006A768D" w:rsidP="00986640">
      <w:pPr>
        <w:rPr>
          <w:sz w:val="20"/>
          <w:szCs w:val="20"/>
          <w:lang w:val="en-AU"/>
        </w:rPr>
      </w:pPr>
      <w:r w:rsidRPr="00F81333">
        <w:rPr>
          <w:sz w:val="20"/>
          <w:szCs w:val="20"/>
          <w:lang w:val="en-AU"/>
        </w:rPr>
        <w:t>Funding will be sought through t</w:t>
      </w:r>
      <w:r w:rsidR="0066004B" w:rsidRPr="00F81333">
        <w:rPr>
          <w:sz w:val="20"/>
          <w:szCs w:val="20"/>
          <w:lang w:val="en-AU"/>
        </w:rPr>
        <w:t>wo</w:t>
      </w:r>
      <w:r w:rsidRPr="00F81333">
        <w:rPr>
          <w:sz w:val="20"/>
          <w:szCs w:val="20"/>
          <w:lang w:val="en-AU"/>
        </w:rPr>
        <w:t xml:space="preserve"> RSF grants of $2500 each, to cover the costs detailed below, including production of a catalogue to document the exhibition and to give back to the artists who participate in the project. </w:t>
      </w:r>
    </w:p>
    <w:p w14:paraId="297DD491" w14:textId="77777777" w:rsidR="004405A5" w:rsidRPr="00F81333" w:rsidRDefault="004405A5" w:rsidP="00986640">
      <w:pPr>
        <w:jc w:val="center"/>
        <w:rPr>
          <w:sz w:val="20"/>
          <w:szCs w:val="20"/>
        </w:rPr>
      </w:pPr>
    </w:p>
    <w:tbl>
      <w:tblPr>
        <w:tblW w:w="10412" w:type="dxa"/>
        <w:tblCellMar>
          <w:left w:w="0" w:type="dxa"/>
          <w:right w:w="0" w:type="dxa"/>
        </w:tblCellMar>
        <w:tblLook w:val="0420" w:firstRow="1" w:lastRow="0" w:firstColumn="0" w:lastColumn="0" w:noHBand="0" w:noVBand="1"/>
      </w:tblPr>
      <w:tblGrid>
        <w:gridCol w:w="5206"/>
        <w:gridCol w:w="5206"/>
      </w:tblGrid>
      <w:tr w:rsidR="004405A5" w:rsidRPr="00F81333" w14:paraId="1763D7D2" w14:textId="77777777" w:rsidTr="00737D1A">
        <w:trPr>
          <w:trHeight w:val="472"/>
        </w:trPr>
        <w:tc>
          <w:tcPr>
            <w:tcW w:w="5206" w:type="dxa"/>
            <w:tcBorders>
              <w:top w:val="single" w:sz="8" w:space="0" w:color="FFFFFF"/>
              <w:left w:val="single" w:sz="8" w:space="0" w:color="FFFFFF"/>
              <w:bottom w:val="single" w:sz="24" w:space="0" w:color="FFFFFF"/>
              <w:right w:val="single" w:sz="8" w:space="0" w:color="FFFFFF"/>
            </w:tcBorders>
            <w:shd w:val="clear" w:color="auto" w:fill="B71E42"/>
            <w:tcMar>
              <w:top w:w="72" w:type="dxa"/>
              <w:left w:w="144" w:type="dxa"/>
              <w:bottom w:w="72" w:type="dxa"/>
              <w:right w:w="144" w:type="dxa"/>
            </w:tcMar>
            <w:hideMark/>
          </w:tcPr>
          <w:p w14:paraId="50104EFC" w14:textId="77777777" w:rsidR="004405A5" w:rsidRPr="00F81333" w:rsidRDefault="004405A5" w:rsidP="00986640">
            <w:pPr>
              <w:jc w:val="center"/>
              <w:rPr>
                <w:sz w:val="20"/>
                <w:szCs w:val="20"/>
                <w:lang w:val="en-AU"/>
              </w:rPr>
            </w:pPr>
            <w:r w:rsidRPr="00F81333">
              <w:rPr>
                <w:b/>
                <w:bCs/>
                <w:sz w:val="20"/>
                <w:szCs w:val="20"/>
                <w:lang w:val="en-AU"/>
              </w:rPr>
              <w:t>Cost</w:t>
            </w:r>
          </w:p>
        </w:tc>
        <w:tc>
          <w:tcPr>
            <w:tcW w:w="5206" w:type="dxa"/>
            <w:tcBorders>
              <w:top w:val="single" w:sz="8" w:space="0" w:color="FFFFFF"/>
              <w:left w:val="single" w:sz="8" w:space="0" w:color="FFFFFF"/>
              <w:bottom w:val="single" w:sz="24" w:space="0" w:color="FFFFFF"/>
              <w:right w:val="single" w:sz="8" w:space="0" w:color="FFFFFF"/>
            </w:tcBorders>
            <w:shd w:val="clear" w:color="auto" w:fill="B71E42"/>
            <w:tcMar>
              <w:top w:w="72" w:type="dxa"/>
              <w:left w:w="144" w:type="dxa"/>
              <w:bottom w:w="72" w:type="dxa"/>
              <w:right w:w="144" w:type="dxa"/>
            </w:tcMar>
            <w:hideMark/>
          </w:tcPr>
          <w:p w14:paraId="1CB2EE12" w14:textId="77777777" w:rsidR="004405A5" w:rsidRPr="00F81333" w:rsidRDefault="004405A5" w:rsidP="00986640">
            <w:pPr>
              <w:jc w:val="center"/>
              <w:rPr>
                <w:sz w:val="20"/>
                <w:szCs w:val="20"/>
                <w:lang w:val="en-AU"/>
              </w:rPr>
            </w:pPr>
            <w:r w:rsidRPr="00F81333">
              <w:rPr>
                <w:b/>
                <w:bCs/>
                <w:sz w:val="20"/>
                <w:szCs w:val="20"/>
                <w:lang w:val="en-AU"/>
              </w:rPr>
              <w:t>Item</w:t>
            </w:r>
          </w:p>
        </w:tc>
      </w:tr>
      <w:tr w:rsidR="004405A5" w:rsidRPr="00F81333" w14:paraId="1D9E1C67" w14:textId="77777777" w:rsidTr="00737D1A">
        <w:trPr>
          <w:trHeight w:val="472"/>
        </w:trPr>
        <w:tc>
          <w:tcPr>
            <w:tcW w:w="5206" w:type="dxa"/>
            <w:tcBorders>
              <w:top w:val="single" w:sz="24"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6C5B5E5D" w14:textId="77777777" w:rsidR="004405A5" w:rsidRPr="00F81333" w:rsidRDefault="004405A5" w:rsidP="00986640">
            <w:pPr>
              <w:jc w:val="center"/>
              <w:rPr>
                <w:sz w:val="20"/>
                <w:szCs w:val="20"/>
                <w:lang w:val="en-AU"/>
              </w:rPr>
            </w:pPr>
            <w:r w:rsidRPr="00F81333">
              <w:rPr>
                <w:sz w:val="20"/>
                <w:szCs w:val="20"/>
                <w:lang w:val="en-AU"/>
              </w:rPr>
              <w:t>Art Materials</w:t>
            </w:r>
          </w:p>
        </w:tc>
        <w:tc>
          <w:tcPr>
            <w:tcW w:w="5206" w:type="dxa"/>
            <w:tcBorders>
              <w:top w:val="single" w:sz="24"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8401624" w14:textId="77777777" w:rsidR="004405A5" w:rsidRPr="00F81333" w:rsidRDefault="004405A5" w:rsidP="00986640">
            <w:pPr>
              <w:jc w:val="center"/>
              <w:rPr>
                <w:sz w:val="20"/>
                <w:szCs w:val="20"/>
                <w:lang w:val="en-AU"/>
              </w:rPr>
            </w:pPr>
            <w:r w:rsidRPr="00F81333">
              <w:rPr>
                <w:sz w:val="20"/>
                <w:szCs w:val="20"/>
                <w:lang w:val="en-AU"/>
              </w:rPr>
              <w:t>$1000</w:t>
            </w:r>
          </w:p>
        </w:tc>
      </w:tr>
      <w:tr w:rsidR="004405A5" w:rsidRPr="00F81333" w14:paraId="2C2D0C31" w14:textId="77777777" w:rsidTr="00737D1A">
        <w:trPr>
          <w:trHeight w:val="472"/>
        </w:trPr>
        <w:tc>
          <w:tcPr>
            <w:tcW w:w="5206"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55B44D2B" w14:textId="360450C3" w:rsidR="004405A5" w:rsidRPr="00F81333" w:rsidRDefault="004405A5" w:rsidP="00986640">
            <w:pPr>
              <w:jc w:val="center"/>
              <w:rPr>
                <w:sz w:val="20"/>
                <w:szCs w:val="20"/>
                <w:lang w:val="en-AU"/>
              </w:rPr>
            </w:pPr>
            <w:r w:rsidRPr="00F81333">
              <w:rPr>
                <w:sz w:val="20"/>
                <w:szCs w:val="20"/>
                <w:lang w:val="en-AU"/>
              </w:rPr>
              <w:t>Camera for documentation (inc</w:t>
            </w:r>
            <w:r w:rsidR="006A768D" w:rsidRPr="00F81333">
              <w:rPr>
                <w:sz w:val="20"/>
                <w:szCs w:val="20"/>
                <w:lang w:val="en-AU"/>
              </w:rPr>
              <w:t>.</w:t>
            </w:r>
            <w:r w:rsidRPr="00F81333">
              <w:rPr>
                <w:sz w:val="20"/>
                <w:szCs w:val="20"/>
                <w:lang w:val="en-AU"/>
              </w:rPr>
              <w:t xml:space="preserve"> SD card)</w:t>
            </w:r>
          </w:p>
        </w:tc>
        <w:tc>
          <w:tcPr>
            <w:tcW w:w="5206"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01015BD8" w14:textId="77777777" w:rsidR="004405A5" w:rsidRPr="00F81333" w:rsidRDefault="004405A5" w:rsidP="00986640">
            <w:pPr>
              <w:jc w:val="center"/>
              <w:rPr>
                <w:sz w:val="20"/>
                <w:szCs w:val="20"/>
                <w:lang w:val="en-AU"/>
              </w:rPr>
            </w:pPr>
            <w:r w:rsidRPr="00F81333">
              <w:rPr>
                <w:sz w:val="20"/>
                <w:szCs w:val="20"/>
                <w:lang w:val="en-AU"/>
              </w:rPr>
              <w:t>$900</w:t>
            </w:r>
          </w:p>
        </w:tc>
      </w:tr>
      <w:tr w:rsidR="004405A5" w:rsidRPr="00F81333" w14:paraId="64686445" w14:textId="77777777" w:rsidTr="00737D1A">
        <w:trPr>
          <w:trHeight w:val="472"/>
        </w:trPr>
        <w:tc>
          <w:tcPr>
            <w:tcW w:w="5206"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57397969" w14:textId="77777777" w:rsidR="004405A5" w:rsidRPr="00F81333" w:rsidRDefault="004405A5" w:rsidP="00986640">
            <w:pPr>
              <w:jc w:val="center"/>
              <w:rPr>
                <w:sz w:val="20"/>
                <w:szCs w:val="20"/>
                <w:lang w:val="en-AU"/>
              </w:rPr>
            </w:pPr>
            <w:r w:rsidRPr="00F81333">
              <w:rPr>
                <w:sz w:val="20"/>
                <w:szCs w:val="20"/>
                <w:lang w:val="en-AU"/>
              </w:rPr>
              <w:t>Transcription software</w:t>
            </w:r>
          </w:p>
        </w:tc>
        <w:tc>
          <w:tcPr>
            <w:tcW w:w="5206"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52F38CAB" w14:textId="77777777" w:rsidR="004405A5" w:rsidRPr="00F81333" w:rsidRDefault="004405A5" w:rsidP="00986640">
            <w:pPr>
              <w:jc w:val="center"/>
              <w:rPr>
                <w:sz w:val="20"/>
                <w:szCs w:val="20"/>
                <w:lang w:val="en-AU"/>
              </w:rPr>
            </w:pPr>
            <w:r w:rsidRPr="00F81333">
              <w:rPr>
                <w:sz w:val="20"/>
                <w:szCs w:val="20"/>
                <w:lang w:val="en-AU"/>
              </w:rPr>
              <w:t>$50</w:t>
            </w:r>
          </w:p>
        </w:tc>
      </w:tr>
      <w:tr w:rsidR="004405A5" w:rsidRPr="00F81333" w14:paraId="2710F023" w14:textId="77777777" w:rsidTr="00737D1A">
        <w:trPr>
          <w:trHeight w:val="472"/>
        </w:trPr>
        <w:tc>
          <w:tcPr>
            <w:tcW w:w="5206"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13DB9757" w14:textId="77777777" w:rsidR="004405A5" w:rsidRPr="00F81333" w:rsidRDefault="004405A5" w:rsidP="00986640">
            <w:pPr>
              <w:jc w:val="center"/>
              <w:rPr>
                <w:sz w:val="20"/>
                <w:szCs w:val="20"/>
                <w:lang w:val="en-AU"/>
              </w:rPr>
            </w:pPr>
            <w:r w:rsidRPr="00F81333">
              <w:rPr>
                <w:sz w:val="20"/>
                <w:szCs w:val="20"/>
                <w:lang w:val="en-AU"/>
              </w:rPr>
              <w:t>Exhibition venue hire</w:t>
            </w:r>
          </w:p>
        </w:tc>
        <w:tc>
          <w:tcPr>
            <w:tcW w:w="5206"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6A49AA23" w14:textId="77777777" w:rsidR="004405A5" w:rsidRPr="00F81333" w:rsidRDefault="004405A5" w:rsidP="00986640">
            <w:pPr>
              <w:jc w:val="center"/>
              <w:rPr>
                <w:sz w:val="20"/>
                <w:szCs w:val="20"/>
                <w:lang w:val="en-AU"/>
              </w:rPr>
            </w:pPr>
            <w:r w:rsidRPr="00F81333">
              <w:rPr>
                <w:sz w:val="20"/>
                <w:szCs w:val="20"/>
                <w:lang w:val="en-AU"/>
              </w:rPr>
              <w:t>$1700</w:t>
            </w:r>
          </w:p>
        </w:tc>
      </w:tr>
      <w:tr w:rsidR="004405A5" w:rsidRPr="00F81333" w14:paraId="4524AAC5" w14:textId="77777777" w:rsidTr="00737D1A">
        <w:trPr>
          <w:trHeight w:val="472"/>
        </w:trPr>
        <w:tc>
          <w:tcPr>
            <w:tcW w:w="5206"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4FD92603" w14:textId="77777777" w:rsidR="004405A5" w:rsidRPr="00F81333" w:rsidRDefault="004405A5" w:rsidP="00986640">
            <w:pPr>
              <w:jc w:val="center"/>
              <w:rPr>
                <w:sz w:val="20"/>
                <w:szCs w:val="20"/>
                <w:lang w:val="en-AU"/>
              </w:rPr>
            </w:pPr>
            <w:r w:rsidRPr="00F81333">
              <w:rPr>
                <w:sz w:val="20"/>
                <w:szCs w:val="20"/>
                <w:lang w:val="en-AU"/>
              </w:rPr>
              <w:t>Conference Attendance</w:t>
            </w:r>
          </w:p>
        </w:tc>
        <w:tc>
          <w:tcPr>
            <w:tcW w:w="5206"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58941CE0" w14:textId="77777777" w:rsidR="004405A5" w:rsidRPr="00F81333" w:rsidRDefault="004405A5" w:rsidP="00986640">
            <w:pPr>
              <w:jc w:val="center"/>
              <w:rPr>
                <w:sz w:val="20"/>
                <w:szCs w:val="20"/>
                <w:lang w:val="en-AU"/>
              </w:rPr>
            </w:pPr>
            <w:r w:rsidRPr="00F81333">
              <w:rPr>
                <w:sz w:val="20"/>
                <w:szCs w:val="20"/>
                <w:lang w:val="en-AU"/>
              </w:rPr>
              <w:t>$500</w:t>
            </w:r>
          </w:p>
        </w:tc>
      </w:tr>
      <w:tr w:rsidR="004405A5" w:rsidRPr="00F81333" w14:paraId="4DEF6D60" w14:textId="77777777" w:rsidTr="00737D1A">
        <w:trPr>
          <w:trHeight w:val="472"/>
        </w:trPr>
        <w:tc>
          <w:tcPr>
            <w:tcW w:w="5206"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2AB828E6" w14:textId="77777777" w:rsidR="004405A5" w:rsidRPr="00F81333" w:rsidRDefault="004405A5" w:rsidP="00986640">
            <w:pPr>
              <w:jc w:val="center"/>
              <w:rPr>
                <w:sz w:val="20"/>
                <w:szCs w:val="20"/>
                <w:lang w:val="en-AU"/>
              </w:rPr>
            </w:pPr>
            <w:r w:rsidRPr="00F81333">
              <w:rPr>
                <w:sz w:val="20"/>
                <w:szCs w:val="20"/>
                <w:lang w:val="en-AU"/>
              </w:rPr>
              <w:t>Catalogue Production and Printing</w:t>
            </w:r>
          </w:p>
          <w:p w14:paraId="7605D784" w14:textId="77777777" w:rsidR="004405A5" w:rsidRPr="00F81333" w:rsidRDefault="004405A5" w:rsidP="00986640">
            <w:pPr>
              <w:jc w:val="center"/>
              <w:rPr>
                <w:sz w:val="20"/>
                <w:szCs w:val="20"/>
                <w:lang w:val="en-AU"/>
              </w:rPr>
            </w:pPr>
            <w:r w:rsidRPr="00F81333">
              <w:rPr>
                <w:sz w:val="20"/>
                <w:szCs w:val="20"/>
                <w:lang w:val="en-AU"/>
              </w:rPr>
              <w:t>Total</w:t>
            </w:r>
          </w:p>
        </w:tc>
        <w:tc>
          <w:tcPr>
            <w:tcW w:w="5206"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5929EC98" w14:textId="77777777" w:rsidR="004405A5" w:rsidRPr="00F81333" w:rsidRDefault="004405A5" w:rsidP="00986640">
            <w:pPr>
              <w:jc w:val="center"/>
              <w:rPr>
                <w:sz w:val="20"/>
                <w:szCs w:val="20"/>
                <w:lang w:val="en-AU"/>
              </w:rPr>
            </w:pPr>
            <w:r w:rsidRPr="00F81333">
              <w:rPr>
                <w:sz w:val="20"/>
                <w:szCs w:val="20"/>
                <w:lang w:val="en-AU"/>
              </w:rPr>
              <w:t>$850</w:t>
            </w:r>
          </w:p>
          <w:p w14:paraId="386676FC" w14:textId="77777777" w:rsidR="004405A5" w:rsidRPr="00F81333" w:rsidRDefault="004405A5" w:rsidP="00986640">
            <w:pPr>
              <w:jc w:val="center"/>
              <w:rPr>
                <w:sz w:val="20"/>
                <w:szCs w:val="20"/>
                <w:lang w:val="en-AU"/>
              </w:rPr>
            </w:pPr>
            <w:r w:rsidRPr="00F81333">
              <w:rPr>
                <w:sz w:val="20"/>
                <w:szCs w:val="20"/>
                <w:lang w:val="en-AU"/>
              </w:rPr>
              <w:t>$5000</w:t>
            </w:r>
          </w:p>
        </w:tc>
      </w:tr>
    </w:tbl>
    <w:p w14:paraId="2973194D" w14:textId="77777777" w:rsidR="00461DCC" w:rsidRPr="00461DCC" w:rsidRDefault="00461DCC" w:rsidP="000D5C98">
      <w:pPr>
        <w:pStyle w:val="Heading1"/>
        <w:tabs>
          <w:tab w:val="left" w:pos="179"/>
        </w:tabs>
        <w:ind w:right="1"/>
      </w:pPr>
    </w:p>
    <w:p w14:paraId="63F7AABB" w14:textId="77777777" w:rsidR="001B46F1" w:rsidRPr="007D56E2" w:rsidRDefault="001B46F1" w:rsidP="00986640">
      <w:pPr>
        <w:pStyle w:val="Heading1"/>
        <w:numPr>
          <w:ilvl w:val="0"/>
          <w:numId w:val="6"/>
        </w:numPr>
        <w:tabs>
          <w:tab w:val="left" w:pos="179"/>
        </w:tabs>
        <w:ind w:left="179" w:right="1" w:hanging="179"/>
        <w:jc w:val="center"/>
        <w:rPr>
          <w:sz w:val="22"/>
          <w:szCs w:val="22"/>
        </w:rPr>
      </w:pPr>
      <w:r w:rsidRPr="007D56E2">
        <w:rPr>
          <w:sz w:val="22"/>
          <w:szCs w:val="22"/>
        </w:rPr>
        <w:t>References</w:t>
      </w:r>
    </w:p>
    <w:p w14:paraId="2F5DBACD" w14:textId="77777777" w:rsidR="001B46F1" w:rsidRPr="002F19BF" w:rsidRDefault="001B46F1" w:rsidP="00D12038">
      <w:pPr>
        <w:pStyle w:val="BodyText"/>
        <w:ind w:left="833" w:right="639" w:hanging="721"/>
        <w:rPr>
          <w:sz w:val="20"/>
          <w:szCs w:val="20"/>
        </w:rPr>
      </w:pPr>
      <w:proofErr w:type="spellStart"/>
      <w:r w:rsidRPr="002F19BF">
        <w:rPr>
          <w:sz w:val="20"/>
          <w:szCs w:val="20"/>
        </w:rPr>
        <w:t>Barronne</w:t>
      </w:r>
      <w:proofErr w:type="spellEnd"/>
      <w:r w:rsidRPr="002F19BF">
        <w:rPr>
          <w:sz w:val="20"/>
          <w:szCs w:val="20"/>
        </w:rPr>
        <w:t>, T., Eisner, Elliot W (2012). Arts Based Research, Sage Publications.</w:t>
      </w:r>
    </w:p>
    <w:p w14:paraId="226EE09B" w14:textId="77777777" w:rsidR="001B46F1" w:rsidRPr="002F19BF" w:rsidRDefault="001B46F1" w:rsidP="00D12038">
      <w:pPr>
        <w:pStyle w:val="BodyText"/>
        <w:ind w:left="833" w:right="639" w:hanging="721"/>
        <w:rPr>
          <w:sz w:val="20"/>
          <w:szCs w:val="20"/>
        </w:rPr>
      </w:pPr>
    </w:p>
    <w:p w14:paraId="39D40F68" w14:textId="77777777" w:rsidR="001B46F1" w:rsidRPr="002F19BF" w:rsidRDefault="001B46F1" w:rsidP="00D12038">
      <w:pPr>
        <w:pStyle w:val="BodyText"/>
        <w:ind w:left="833" w:right="639" w:hanging="721"/>
        <w:rPr>
          <w:sz w:val="20"/>
          <w:szCs w:val="20"/>
        </w:rPr>
      </w:pPr>
      <w:r w:rsidRPr="002F19BF">
        <w:rPr>
          <w:sz w:val="20"/>
          <w:szCs w:val="20"/>
        </w:rPr>
        <w:t xml:space="preserve">Barton, D.K (2008). You are what is most beautiful about me, a </w:t>
      </w:r>
      <w:proofErr w:type="spellStart"/>
      <w:r w:rsidRPr="002F19BF">
        <w:rPr>
          <w:sz w:val="20"/>
          <w:szCs w:val="20"/>
        </w:rPr>
        <w:t>self portrait</w:t>
      </w:r>
      <w:proofErr w:type="spellEnd"/>
      <w:r w:rsidRPr="002F19BF">
        <w:rPr>
          <w:sz w:val="20"/>
          <w:szCs w:val="20"/>
        </w:rPr>
        <w:t xml:space="preserve"> with Kell and Arella [Painting] </w:t>
      </w:r>
      <w:proofErr w:type="gramStart"/>
      <w:r w:rsidRPr="002F19BF">
        <w:rPr>
          <w:sz w:val="20"/>
          <w:szCs w:val="20"/>
        </w:rPr>
        <w:t>The</w:t>
      </w:r>
      <w:proofErr w:type="gramEnd"/>
      <w:r w:rsidRPr="002F19BF">
        <w:rPr>
          <w:sz w:val="20"/>
          <w:szCs w:val="20"/>
        </w:rPr>
        <w:t xml:space="preserve"> Art Gallery of New South Wales, Sydney, Australia.</w:t>
      </w:r>
    </w:p>
    <w:p w14:paraId="543802A2" w14:textId="77777777" w:rsidR="001B46F1" w:rsidRPr="002F19BF" w:rsidRDefault="001B46F1" w:rsidP="00D12038">
      <w:pPr>
        <w:pStyle w:val="BodyText"/>
        <w:ind w:left="833" w:right="639" w:hanging="721"/>
        <w:rPr>
          <w:sz w:val="20"/>
          <w:szCs w:val="20"/>
        </w:rPr>
      </w:pPr>
    </w:p>
    <w:p w14:paraId="175FE6D2" w14:textId="77777777" w:rsidR="001B46F1" w:rsidRPr="002F19BF" w:rsidRDefault="001B46F1" w:rsidP="00D12038">
      <w:pPr>
        <w:pStyle w:val="BodyText"/>
        <w:ind w:left="833" w:right="639" w:hanging="721"/>
        <w:rPr>
          <w:sz w:val="20"/>
          <w:szCs w:val="20"/>
        </w:rPr>
      </w:pPr>
      <w:r w:rsidRPr="002F19BF">
        <w:rPr>
          <w:sz w:val="20"/>
          <w:szCs w:val="20"/>
        </w:rPr>
        <w:t xml:space="preserve">Black, A., Grimmett, Helen., Walker Amelia (2024). Ludic Enquiries into Higher Education. London, </w:t>
      </w:r>
      <w:proofErr w:type="spellStart"/>
      <w:r w:rsidRPr="002F19BF">
        <w:rPr>
          <w:sz w:val="20"/>
          <w:szCs w:val="20"/>
        </w:rPr>
        <w:t>Routeledge</w:t>
      </w:r>
      <w:proofErr w:type="spellEnd"/>
      <w:r w:rsidRPr="002F19BF">
        <w:rPr>
          <w:sz w:val="20"/>
          <w:szCs w:val="20"/>
        </w:rPr>
        <w:t>.</w:t>
      </w:r>
    </w:p>
    <w:p w14:paraId="7D23979B" w14:textId="77777777" w:rsidR="00E27E23" w:rsidRPr="002F19BF" w:rsidRDefault="00E27E23" w:rsidP="00D12038">
      <w:pPr>
        <w:pStyle w:val="BodyText"/>
        <w:ind w:left="833" w:right="639" w:hanging="721"/>
        <w:rPr>
          <w:sz w:val="20"/>
          <w:szCs w:val="20"/>
        </w:rPr>
      </w:pPr>
    </w:p>
    <w:p w14:paraId="5526B831" w14:textId="77777777" w:rsidR="001B46F1" w:rsidRPr="002F19BF" w:rsidRDefault="001B46F1" w:rsidP="00D12038">
      <w:pPr>
        <w:pStyle w:val="BodyText"/>
        <w:ind w:left="833" w:right="639" w:hanging="721"/>
        <w:rPr>
          <w:sz w:val="20"/>
          <w:szCs w:val="20"/>
        </w:rPr>
      </w:pPr>
      <w:r w:rsidRPr="002F19BF">
        <w:rPr>
          <w:sz w:val="20"/>
          <w:szCs w:val="20"/>
        </w:rPr>
        <w:t>Boehnke, J., &amp; Gay, V. (2022). The Missing Men: World War I and Female Labor Force Participation. Journal of Human Resources 57(4), 1209-1241. </w:t>
      </w:r>
      <w:hyperlink r:id="rId7" w:history="1">
        <w:r w:rsidRPr="002F19BF">
          <w:rPr>
            <w:sz w:val="20"/>
            <w:szCs w:val="20"/>
          </w:rPr>
          <w:t>https://muse.jhu.edu/article/857672</w:t>
        </w:r>
      </w:hyperlink>
      <w:r w:rsidRPr="002F19BF">
        <w:rPr>
          <w:sz w:val="20"/>
          <w:szCs w:val="20"/>
        </w:rPr>
        <w:t>.</w:t>
      </w:r>
    </w:p>
    <w:p w14:paraId="0A269F56" w14:textId="77777777" w:rsidR="00E27E23" w:rsidRPr="002F19BF" w:rsidRDefault="00E27E23" w:rsidP="00D12038">
      <w:pPr>
        <w:pStyle w:val="BodyText"/>
        <w:ind w:left="833" w:right="639" w:hanging="721"/>
        <w:rPr>
          <w:sz w:val="20"/>
          <w:szCs w:val="20"/>
        </w:rPr>
      </w:pPr>
    </w:p>
    <w:p w14:paraId="49750897" w14:textId="77777777" w:rsidR="001B46F1" w:rsidRPr="002F19BF" w:rsidRDefault="001B46F1" w:rsidP="00D12038">
      <w:pPr>
        <w:pStyle w:val="BodyText"/>
        <w:ind w:left="833" w:right="639" w:hanging="721"/>
        <w:rPr>
          <w:sz w:val="20"/>
          <w:szCs w:val="20"/>
        </w:rPr>
      </w:pPr>
      <w:proofErr w:type="spellStart"/>
      <w:r w:rsidRPr="002F19BF">
        <w:rPr>
          <w:sz w:val="20"/>
          <w:szCs w:val="20"/>
        </w:rPr>
        <w:t>Borzello</w:t>
      </w:r>
      <w:proofErr w:type="spellEnd"/>
      <w:r w:rsidRPr="002F19BF">
        <w:rPr>
          <w:sz w:val="20"/>
          <w:szCs w:val="20"/>
        </w:rPr>
        <w:t>, F. (2018). Seeing Ourselves: Women's Self-Portraits. London, Thames &amp; Hudson.</w:t>
      </w:r>
    </w:p>
    <w:p w14:paraId="5B84E3FD" w14:textId="77777777" w:rsidR="00E27E23" w:rsidRPr="002F19BF" w:rsidRDefault="00E27E23" w:rsidP="00D12038">
      <w:pPr>
        <w:pStyle w:val="BodyText"/>
        <w:ind w:left="833" w:right="639" w:hanging="721"/>
        <w:rPr>
          <w:sz w:val="20"/>
          <w:szCs w:val="20"/>
        </w:rPr>
      </w:pPr>
    </w:p>
    <w:p w14:paraId="29D76C10" w14:textId="77777777" w:rsidR="001B46F1" w:rsidRPr="002F19BF" w:rsidRDefault="001B46F1" w:rsidP="00D12038">
      <w:pPr>
        <w:pStyle w:val="BodyText"/>
        <w:ind w:left="833" w:right="639" w:hanging="721"/>
        <w:rPr>
          <w:sz w:val="20"/>
          <w:szCs w:val="20"/>
        </w:rPr>
      </w:pPr>
      <w:r w:rsidRPr="002F19BF">
        <w:rPr>
          <w:sz w:val="20"/>
          <w:szCs w:val="20"/>
        </w:rPr>
        <w:t>Bourgeois, L. (1999). Maman [Sculpture]. The Guggenheim, Bilbao, Spain.</w:t>
      </w:r>
    </w:p>
    <w:p w14:paraId="6204DBA7" w14:textId="77777777" w:rsidR="00662F1B" w:rsidRPr="002F19BF" w:rsidRDefault="00662F1B" w:rsidP="00D12038">
      <w:pPr>
        <w:pStyle w:val="BodyText"/>
        <w:ind w:left="833" w:right="639" w:hanging="721"/>
        <w:rPr>
          <w:sz w:val="20"/>
          <w:szCs w:val="20"/>
        </w:rPr>
      </w:pPr>
    </w:p>
    <w:p w14:paraId="08457888" w14:textId="2E8AB492" w:rsidR="00662F1B" w:rsidRPr="002F19BF" w:rsidRDefault="00662F1B" w:rsidP="00D12038">
      <w:pPr>
        <w:pStyle w:val="BodyText"/>
        <w:ind w:left="833" w:right="639" w:hanging="721"/>
        <w:rPr>
          <w:sz w:val="20"/>
          <w:szCs w:val="20"/>
        </w:rPr>
      </w:pPr>
      <w:proofErr w:type="spellStart"/>
      <w:r w:rsidRPr="002F19BF">
        <w:rPr>
          <w:sz w:val="20"/>
          <w:szCs w:val="20"/>
        </w:rPr>
        <w:t>Bueskens</w:t>
      </w:r>
      <w:proofErr w:type="spellEnd"/>
      <w:r w:rsidRPr="002F19BF">
        <w:rPr>
          <w:sz w:val="20"/>
          <w:szCs w:val="20"/>
        </w:rPr>
        <w:t xml:space="preserve">, P. 2018. Modern Motherhood and Women’s Dual Identities: Rewriting the Sexual </w:t>
      </w:r>
      <w:proofErr w:type="spellStart"/>
      <w:r w:rsidRPr="002F19BF">
        <w:rPr>
          <w:sz w:val="20"/>
          <w:szCs w:val="20"/>
        </w:rPr>
        <w:t>Contract.London</w:t>
      </w:r>
      <w:proofErr w:type="spellEnd"/>
      <w:r w:rsidRPr="002F19BF">
        <w:rPr>
          <w:sz w:val="20"/>
          <w:szCs w:val="20"/>
        </w:rPr>
        <w:t>: Routledge.</w:t>
      </w:r>
    </w:p>
    <w:p w14:paraId="5D705BC5" w14:textId="77777777" w:rsidR="00E27E23" w:rsidRPr="002F19BF" w:rsidRDefault="00E27E23" w:rsidP="00D12038">
      <w:pPr>
        <w:pStyle w:val="BodyText"/>
        <w:ind w:left="833" w:right="639" w:hanging="721"/>
        <w:rPr>
          <w:sz w:val="20"/>
          <w:szCs w:val="20"/>
        </w:rPr>
      </w:pPr>
    </w:p>
    <w:p w14:paraId="4859682C" w14:textId="77777777" w:rsidR="001B46F1" w:rsidRPr="002F19BF" w:rsidRDefault="001B46F1" w:rsidP="00D12038">
      <w:pPr>
        <w:pStyle w:val="BodyText"/>
        <w:ind w:left="833" w:right="639" w:hanging="721"/>
        <w:rPr>
          <w:sz w:val="20"/>
          <w:szCs w:val="20"/>
        </w:rPr>
      </w:pPr>
      <w:proofErr w:type="spellStart"/>
      <w:r w:rsidRPr="002F19BF">
        <w:rPr>
          <w:sz w:val="20"/>
          <w:szCs w:val="20"/>
        </w:rPr>
        <w:t>Buliung</w:t>
      </w:r>
      <w:proofErr w:type="spellEnd"/>
      <w:r w:rsidRPr="002F19BF">
        <w:rPr>
          <w:sz w:val="20"/>
          <w:szCs w:val="20"/>
        </w:rPr>
        <w:t>, R., et al. (2022). "Behind the Paintbrush: Understanding the Impact of Visual Arts-Based Research (ABR) in the Lives of Disabled Children and Youth as well as Methodological Insights in ABR Application." Canadian Journal of Disability Studies 11: 119-160.</w:t>
      </w:r>
    </w:p>
    <w:p w14:paraId="7965F8EC" w14:textId="77777777" w:rsidR="00E27E23" w:rsidRPr="002F19BF" w:rsidRDefault="00E27E23" w:rsidP="00D12038">
      <w:pPr>
        <w:pStyle w:val="BodyText"/>
        <w:ind w:left="833" w:right="639" w:hanging="721"/>
        <w:rPr>
          <w:sz w:val="20"/>
          <w:szCs w:val="20"/>
        </w:rPr>
      </w:pPr>
    </w:p>
    <w:p w14:paraId="28FE28F7" w14:textId="77777777" w:rsidR="001B46F1" w:rsidRPr="002F19BF" w:rsidRDefault="001B46F1" w:rsidP="00D12038">
      <w:pPr>
        <w:pStyle w:val="BodyText"/>
        <w:ind w:left="833" w:right="639" w:hanging="721"/>
        <w:rPr>
          <w:sz w:val="20"/>
          <w:szCs w:val="20"/>
        </w:rPr>
      </w:pPr>
      <w:r w:rsidRPr="002F19BF">
        <w:rPr>
          <w:sz w:val="20"/>
          <w:szCs w:val="20"/>
        </w:rPr>
        <w:t>Castañeda, M., Isgro, Kirsten Ed. (2013). Mothers in Academia. New York, Columbia University Press.</w:t>
      </w:r>
    </w:p>
    <w:p w14:paraId="4C089ABA" w14:textId="77777777" w:rsidR="00E27E23" w:rsidRPr="002F19BF" w:rsidRDefault="00E27E23" w:rsidP="00D12038">
      <w:pPr>
        <w:pStyle w:val="BodyText"/>
        <w:ind w:left="833" w:right="639" w:hanging="721"/>
        <w:rPr>
          <w:sz w:val="20"/>
          <w:szCs w:val="20"/>
        </w:rPr>
      </w:pPr>
    </w:p>
    <w:p w14:paraId="3976626C" w14:textId="77777777" w:rsidR="001B46F1" w:rsidRPr="002F19BF" w:rsidRDefault="001B46F1" w:rsidP="00D12038">
      <w:pPr>
        <w:pStyle w:val="BodyText"/>
        <w:ind w:left="833" w:right="639" w:hanging="721"/>
        <w:rPr>
          <w:sz w:val="20"/>
          <w:szCs w:val="20"/>
        </w:rPr>
      </w:pPr>
      <w:r w:rsidRPr="002F19BF">
        <w:rPr>
          <w:sz w:val="20"/>
          <w:szCs w:val="20"/>
        </w:rPr>
        <w:t>Chilton, G., and P. Leavy. 2014. “Arts-based Research Practice: Merging Social Research and the Creative Arts.” In Oxford Handbook of Qualitative Research, edited by P. Leavy, 403–422. New York, NY: Oxford University Press.</w:t>
      </w:r>
    </w:p>
    <w:p w14:paraId="793AB102" w14:textId="77777777" w:rsidR="00E27E23" w:rsidRPr="002F19BF" w:rsidRDefault="00E27E23" w:rsidP="00D12038">
      <w:pPr>
        <w:pStyle w:val="BodyText"/>
        <w:ind w:left="833" w:right="639" w:hanging="721"/>
        <w:rPr>
          <w:sz w:val="20"/>
          <w:szCs w:val="20"/>
        </w:rPr>
      </w:pPr>
    </w:p>
    <w:p w14:paraId="0DAAA925" w14:textId="77777777" w:rsidR="001B46F1" w:rsidRPr="002F19BF" w:rsidRDefault="001B46F1" w:rsidP="00D12038">
      <w:pPr>
        <w:pStyle w:val="BodyText"/>
        <w:ind w:left="833" w:right="639" w:hanging="721"/>
        <w:rPr>
          <w:sz w:val="20"/>
          <w:szCs w:val="20"/>
        </w:rPr>
      </w:pPr>
      <w:r w:rsidRPr="002F19BF">
        <w:rPr>
          <w:sz w:val="20"/>
          <w:szCs w:val="20"/>
        </w:rPr>
        <w:t>Dalla-Camina, M. (2024, September 11). The Motherhood Paradox. Women Rising. </w:t>
      </w:r>
      <w:hyperlink r:id="rId8" w:history="1">
        <w:r w:rsidRPr="002F19BF">
          <w:rPr>
            <w:sz w:val="20"/>
            <w:szCs w:val="20"/>
          </w:rPr>
          <w:t>https://www.facebook.com/womenrisingco/videos/for-many-working-mothers-the-challenge-of-balancing-career-aspirations-with-the-/529722836252792/</w:t>
        </w:r>
      </w:hyperlink>
    </w:p>
    <w:p w14:paraId="7A7103C8" w14:textId="77777777" w:rsidR="00E27E23" w:rsidRPr="002F19BF" w:rsidRDefault="00E27E23" w:rsidP="00D12038">
      <w:pPr>
        <w:pStyle w:val="BodyText"/>
        <w:ind w:left="833" w:right="639" w:hanging="721"/>
        <w:rPr>
          <w:sz w:val="20"/>
          <w:szCs w:val="20"/>
        </w:rPr>
      </w:pPr>
    </w:p>
    <w:p w14:paraId="6727B719" w14:textId="77777777" w:rsidR="001B46F1" w:rsidRPr="002F19BF" w:rsidRDefault="001B46F1" w:rsidP="00D12038">
      <w:pPr>
        <w:pStyle w:val="BodyText"/>
        <w:ind w:left="833" w:right="639" w:hanging="721"/>
        <w:rPr>
          <w:sz w:val="20"/>
          <w:szCs w:val="20"/>
        </w:rPr>
      </w:pPr>
      <w:r w:rsidRPr="002F19BF">
        <w:rPr>
          <w:sz w:val="20"/>
          <w:szCs w:val="20"/>
        </w:rPr>
        <w:t>de Beauvoir, S. (2015). The Second Sex. London, Penguin.</w:t>
      </w:r>
    </w:p>
    <w:p w14:paraId="28CBA543" w14:textId="77777777" w:rsidR="00E27E23" w:rsidRPr="002F19BF" w:rsidRDefault="00E27E23" w:rsidP="00D12038">
      <w:pPr>
        <w:pStyle w:val="BodyText"/>
        <w:ind w:left="833" w:right="639" w:hanging="721"/>
        <w:rPr>
          <w:sz w:val="20"/>
          <w:szCs w:val="20"/>
        </w:rPr>
      </w:pPr>
    </w:p>
    <w:p w14:paraId="79A81EEF" w14:textId="77777777" w:rsidR="001B46F1" w:rsidRDefault="001B46F1" w:rsidP="00D12038">
      <w:pPr>
        <w:pStyle w:val="BodyText"/>
        <w:ind w:left="833" w:right="639" w:hanging="721"/>
        <w:rPr>
          <w:sz w:val="20"/>
          <w:szCs w:val="20"/>
        </w:rPr>
      </w:pPr>
      <w:r w:rsidRPr="002F19BF">
        <w:rPr>
          <w:sz w:val="20"/>
          <w:szCs w:val="20"/>
        </w:rPr>
        <w:t xml:space="preserve">Dwyer, R., Trocchio, </w:t>
      </w:r>
      <w:proofErr w:type="gramStart"/>
      <w:r w:rsidRPr="002F19BF">
        <w:rPr>
          <w:sz w:val="20"/>
          <w:szCs w:val="20"/>
        </w:rPr>
        <w:t>Sarah,.</w:t>
      </w:r>
      <w:proofErr w:type="gramEnd"/>
      <w:r w:rsidRPr="002F19BF">
        <w:rPr>
          <w:sz w:val="20"/>
          <w:szCs w:val="20"/>
        </w:rPr>
        <w:t xml:space="preserve"> Jorgenson Borchert, </w:t>
      </w:r>
      <w:proofErr w:type="gramStart"/>
      <w:r w:rsidRPr="002F19BF">
        <w:rPr>
          <w:sz w:val="20"/>
          <w:szCs w:val="20"/>
        </w:rPr>
        <w:t>Jessica ,.Hanasono</w:t>
      </w:r>
      <w:proofErr w:type="gramEnd"/>
      <w:r w:rsidRPr="002F19BF">
        <w:rPr>
          <w:sz w:val="20"/>
          <w:szCs w:val="20"/>
        </w:rPr>
        <w:t>, Lisa K., Yih Harvie, Jeanette Ed. (2023). It Takes a Village: Academic Mothers Building Online Communities, Springer.</w:t>
      </w:r>
    </w:p>
    <w:p w14:paraId="2F3576F6" w14:textId="106F7C61" w:rsidR="004F68D7" w:rsidRPr="002F19BF" w:rsidRDefault="004F68D7" w:rsidP="00D12038">
      <w:pPr>
        <w:pStyle w:val="BodyText"/>
        <w:ind w:left="833" w:right="639" w:hanging="721"/>
        <w:rPr>
          <w:sz w:val="20"/>
          <w:szCs w:val="20"/>
        </w:rPr>
      </w:pPr>
      <w:r w:rsidRPr="004F68D7">
        <w:rPr>
          <w:sz w:val="20"/>
          <w:szCs w:val="20"/>
          <w:lang w:val="en-AU"/>
        </w:rPr>
        <w:t>Franci</w:t>
      </w:r>
      <w:r w:rsidR="0055099F">
        <w:rPr>
          <w:sz w:val="20"/>
          <w:szCs w:val="20"/>
          <w:lang w:val="en-AU"/>
        </w:rPr>
        <w:t>s</w:t>
      </w:r>
      <w:r w:rsidRPr="004F68D7">
        <w:rPr>
          <w:sz w:val="20"/>
          <w:szCs w:val="20"/>
          <w:lang w:val="en-AU"/>
        </w:rPr>
        <w:t>, L.</w:t>
      </w:r>
      <w:proofErr w:type="gramStart"/>
      <w:r w:rsidR="00526146">
        <w:rPr>
          <w:sz w:val="20"/>
          <w:szCs w:val="20"/>
          <w:lang w:val="en-AU"/>
        </w:rPr>
        <w:t>,  &amp;</w:t>
      </w:r>
      <w:proofErr w:type="gramEnd"/>
      <w:r w:rsidR="00526146">
        <w:rPr>
          <w:sz w:val="20"/>
          <w:szCs w:val="20"/>
          <w:lang w:val="en-AU"/>
        </w:rPr>
        <w:t xml:space="preserve"> Stulz</w:t>
      </w:r>
      <w:r w:rsidR="00CA7D2F">
        <w:rPr>
          <w:sz w:val="20"/>
          <w:szCs w:val="20"/>
          <w:lang w:val="en-AU"/>
        </w:rPr>
        <w:t>, V.</w:t>
      </w:r>
      <w:r w:rsidRPr="004F68D7">
        <w:rPr>
          <w:sz w:val="20"/>
          <w:szCs w:val="20"/>
          <w:lang w:val="en-AU"/>
        </w:rPr>
        <w:t xml:space="preserve">(2020). "Barriers and facilitators for women academics seeking promotion " </w:t>
      </w:r>
      <w:r w:rsidRPr="004F68D7">
        <w:rPr>
          <w:sz w:val="20"/>
          <w:szCs w:val="20"/>
          <w:u w:val="single"/>
          <w:lang w:val="en-AU"/>
        </w:rPr>
        <w:t>Australian Universities' Review</w:t>
      </w:r>
      <w:r w:rsidRPr="004F68D7">
        <w:rPr>
          <w:sz w:val="20"/>
          <w:szCs w:val="20"/>
          <w:lang w:val="en-AU"/>
        </w:rPr>
        <w:t xml:space="preserve"> </w:t>
      </w:r>
      <w:r w:rsidRPr="004F68D7">
        <w:rPr>
          <w:b/>
          <w:bCs/>
          <w:sz w:val="20"/>
          <w:szCs w:val="20"/>
          <w:lang w:val="en-AU"/>
        </w:rPr>
        <w:t>62</w:t>
      </w:r>
      <w:r w:rsidRPr="004F68D7">
        <w:rPr>
          <w:sz w:val="20"/>
          <w:szCs w:val="20"/>
          <w:lang w:val="en-AU"/>
        </w:rPr>
        <w:t>(2): 47-50.</w:t>
      </w:r>
    </w:p>
    <w:p w14:paraId="4F436D50" w14:textId="77777777" w:rsidR="00E27E23" w:rsidRPr="002F19BF" w:rsidRDefault="00E27E23" w:rsidP="00D12038">
      <w:pPr>
        <w:pStyle w:val="BodyText"/>
        <w:ind w:left="833" w:right="639" w:hanging="721"/>
        <w:rPr>
          <w:sz w:val="20"/>
          <w:szCs w:val="20"/>
        </w:rPr>
      </w:pPr>
    </w:p>
    <w:p w14:paraId="41B7A365" w14:textId="5BCD1609" w:rsidR="001B46F1" w:rsidRPr="002F19BF" w:rsidRDefault="001B46F1" w:rsidP="00D12038">
      <w:pPr>
        <w:pStyle w:val="BodyText"/>
        <w:ind w:left="833" w:right="639" w:hanging="721"/>
        <w:rPr>
          <w:sz w:val="20"/>
          <w:szCs w:val="20"/>
        </w:rPr>
      </w:pPr>
      <w:proofErr w:type="spellStart"/>
      <w:r w:rsidRPr="002F19BF">
        <w:rPr>
          <w:sz w:val="20"/>
          <w:szCs w:val="20"/>
        </w:rPr>
        <w:t>Fulweiler</w:t>
      </w:r>
      <w:proofErr w:type="spellEnd"/>
      <w:r w:rsidRPr="002F19BF">
        <w:rPr>
          <w:sz w:val="20"/>
          <w:szCs w:val="20"/>
        </w:rPr>
        <w:t xml:space="preserve"> RW, Davies SW, Biddle JF, Burgin AJ, </w:t>
      </w:r>
      <w:proofErr w:type="spellStart"/>
      <w:r w:rsidRPr="002F19BF">
        <w:rPr>
          <w:sz w:val="20"/>
          <w:szCs w:val="20"/>
        </w:rPr>
        <w:t>Cooperdock</w:t>
      </w:r>
      <w:proofErr w:type="spellEnd"/>
      <w:r w:rsidRPr="002F19BF">
        <w:rPr>
          <w:sz w:val="20"/>
          <w:szCs w:val="20"/>
        </w:rPr>
        <w:t xml:space="preserve"> EHG, Hanley TC, et al. (2021) Rebuild the Academy: Supporting academic mothers during COVID-19 and beyond. </w:t>
      </w:r>
      <w:proofErr w:type="spellStart"/>
      <w:r w:rsidRPr="002F19BF">
        <w:rPr>
          <w:sz w:val="20"/>
          <w:szCs w:val="20"/>
        </w:rPr>
        <w:t>PLoS</w:t>
      </w:r>
      <w:proofErr w:type="spellEnd"/>
      <w:r w:rsidRPr="002F19BF">
        <w:rPr>
          <w:sz w:val="20"/>
          <w:szCs w:val="20"/>
        </w:rPr>
        <w:t xml:space="preserve"> Biol 19(3): e3001100. </w:t>
      </w:r>
      <w:hyperlink r:id="rId9" w:history="1">
        <w:r w:rsidR="00E27E23" w:rsidRPr="002F19BF">
          <w:rPr>
            <w:rStyle w:val="Hyperlink"/>
            <w:sz w:val="20"/>
            <w:szCs w:val="20"/>
          </w:rPr>
          <w:t>https://doi.org/10.1371/journal.pbio.3001100</w:t>
        </w:r>
      </w:hyperlink>
    </w:p>
    <w:p w14:paraId="04D3F7DB" w14:textId="77777777" w:rsidR="00E27E23" w:rsidRPr="002F19BF" w:rsidRDefault="00E27E23" w:rsidP="00D12038">
      <w:pPr>
        <w:pStyle w:val="BodyText"/>
        <w:ind w:left="833" w:right="639" w:hanging="721"/>
        <w:rPr>
          <w:sz w:val="20"/>
          <w:szCs w:val="20"/>
        </w:rPr>
      </w:pPr>
    </w:p>
    <w:p w14:paraId="3D043B2C" w14:textId="77777777" w:rsidR="001B46F1" w:rsidRPr="002F19BF" w:rsidRDefault="001B46F1" w:rsidP="00D12038">
      <w:pPr>
        <w:pStyle w:val="BodyText"/>
        <w:ind w:left="833" w:right="639" w:hanging="721"/>
        <w:rPr>
          <w:sz w:val="20"/>
          <w:szCs w:val="20"/>
        </w:rPr>
      </w:pPr>
      <w:r w:rsidRPr="002F19BF">
        <w:rPr>
          <w:sz w:val="20"/>
          <w:szCs w:val="20"/>
        </w:rPr>
        <w:t>Gallagher, C., &amp; Judah, H. (2022). Artist Mothers &amp; Other Parents: Love, Celebration and the Road Ahead: The Second Shift. Exhibition, TJ Boulting Gallery. </w:t>
      </w:r>
      <w:hyperlink r:id="rId10" w:history="1">
        <w:r w:rsidRPr="002F19BF">
          <w:rPr>
            <w:sz w:val="20"/>
            <w:szCs w:val="20"/>
          </w:rPr>
          <w:t>https://www.tjboulting.com/hettie-judah-artist-mothers-other-parents-love-celebration-and-the-road-ahead</w:t>
        </w:r>
      </w:hyperlink>
    </w:p>
    <w:p w14:paraId="3AB37E68" w14:textId="77777777" w:rsidR="00917D7E" w:rsidRPr="002F19BF" w:rsidRDefault="00917D7E" w:rsidP="00D12038">
      <w:pPr>
        <w:pStyle w:val="BodyText"/>
        <w:ind w:left="833" w:right="639" w:hanging="721"/>
        <w:rPr>
          <w:sz w:val="20"/>
          <w:szCs w:val="20"/>
        </w:rPr>
      </w:pPr>
    </w:p>
    <w:p w14:paraId="611B1777" w14:textId="3DB9654E" w:rsidR="00917D7E" w:rsidRPr="002F19BF" w:rsidRDefault="00917D7E" w:rsidP="00D12038">
      <w:pPr>
        <w:pStyle w:val="BodyText"/>
        <w:ind w:left="833" w:right="639" w:hanging="721"/>
        <w:rPr>
          <w:sz w:val="20"/>
          <w:szCs w:val="20"/>
        </w:rPr>
      </w:pPr>
      <w:r w:rsidRPr="002F19BF">
        <w:rPr>
          <w:sz w:val="20"/>
          <w:szCs w:val="20"/>
          <w:lang w:val="en-AU"/>
        </w:rPr>
        <w:t xml:space="preserve">Gilbert, E., Deson, N., &amp; Weidmann, G. (2022). "Negotiating Co-existing Subjectivities: The New Maternal Self in the Academy." </w:t>
      </w:r>
      <w:r w:rsidRPr="002F19BF">
        <w:rPr>
          <w:sz w:val="20"/>
          <w:szCs w:val="20"/>
          <w:u w:val="single"/>
          <w:lang w:val="en-AU"/>
        </w:rPr>
        <w:t>Gender and Education</w:t>
      </w:r>
      <w:r w:rsidRPr="002F19BF">
        <w:rPr>
          <w:sz w:val="20"/>
          <w:szCs w:val="20"/>
          <w:lang w:val="en-AU"/>
        </w:rPr>
        <w:t xml:space="preserve"> </w:t>
      </w:r>
      <w:r w:rsidRPr="002F19BF">
        <w:rPr>
          <w:b/>
          <w:bCs/>
          <w:sz w:val="20"/>
          <w:szCs w:val="20"/>
          <w:lang w:val="en-AU"/>
        </w:rPr>
        <w:t>34</w:t>
      </w:r>
      <w:r w:rsidRPr="002F19BF">
        <w:rPr>
          <w:sz w:val="20"/>
          <w:szCs w:val="20"/>
          <w:lang w:val="en-AU"/>
        </w:rPr>
        <w:t>(7).</w:t>
      </w:r>
    </w:p>
    <w:p w14:paraId="2A06C7AE" w14:textId="77777777" w:rsidR="00E31A7C" w:rsidRPr="002F19BF" w:rsidRDefault="00E31A7C" w:rsidP="00D12038">
      <w:pPr>
        <w:pStyle w:val="BodyText"/>
        <w:ind w:left="833" w:right="639" w:hanging="721"/>
        <w:rPr>
          <w:sz w:val="20"/>
          <w:szCs w:val="20"/>
        </w:rPr>
      </w:pPr>
    </w:p>
    <w:p w14:paraId="34095129" w14:textId="3EBEA7CF" w:rsidR="00E31A7C" w:rsidRPr="002F19BF" w:rsidRDefault="00E31A7C" w:rsidP="00D12038">
      <w:pPr>
        <w:pStyle w:val="BodyText"/>
        <w:ind w:left="833" w:right="639" w:hanging="721"/>
        <w:rPr>
          <w:sz w:val="20"/>
          <w:szCs w:val="20"/>
        </w:rPr>
      </w:pPr>
      <w:r w:rsidRPr="002F19BF">
        <w:rPr>
          <w:sz w:val="20"/>
          <w:szCs w:val="20"/>
          <w:lang w:val="en-AU"/>
        </w:rPr>
        <w:t xml:space="preserve">Graham, A., Powell, Mary Anne and Taylor, Nicolla (2015). "Ethical Research Involving Children: Putting Research </w:t>
      </w:r>
      <w:proofErr w:type="gramStart"/>
      <w:r w:rsidRPr="002F19BF">
        <w:rPr>
          <w:sz w:val="20"/>
          <w:szCs w:val="20"/>
          <w:lang w:val="en-AU"/>
        </w:rPr>
        <w:t>Into</w:t>
      </w:r>
      <w:proofErr w:type="gramEnd"/>
      <w:r w:rsidRPr="002F19BF">
        <w:rPr>
          <w:sz w:val="20"/>
          <w:szCs w:val="20"/>
          <w:lang w:val="en-AU"/>
        </w:rPr>
        <w:t xml:space="preserve"> </w:t>
      </w:r>
      <w:proofErr w:type="spellStart"/>
      <w:r w:rsidRPr="002F19BF">
        <w:rPr>
          <w:sz w:val="20"/>
          <w:szCs w:val="20"/>
          <w:lang w:val="en-AU"/>
        </w:rPr>
        <w:t>Practie</w:t>
      </w:r>
      <w:proofErr w:type="spellEnd"/>
      <w:r w:rsidRPr="002F19BF">
        <w:rPr>
          <w:sz w:val="20"/>
          <w:szCs w:val="20"/>
          <w:lang w:val="en-AU"/>
        </w:rPr>
        <w:t xml:space="preserve">." </w:t>
      </w:r>
      <w:proofErr w:type="spellStart"/>
      <w:r w:rsidRPr="002F19BF">
        <w:rPr>
          <w:sz w:val="20"/>
          <w:szCs w:val="20"/>
          <w:u w:val="single"/>
          <w:lang w:val="en-AU"/>
        </w:rPr>
        <w:t>Familly</w:t>
      </w:r>
      <w:proofErr w:type="spellEnd"/>
      <w:r w:rsidRPr="002F19BF">
        <w:rPr>
          <w:sz w:val="20"/>
          <w:szCs w:val="20"/>
          <w:u w:val="single"/>
          <w:lang w:val="en-AU"/>
        </w:rPr>
        <w:t xml:space="preserve"> Matters</w:t>
      </w:r>
      <w:r w:rsidRPr="002F19BF">
        <w:rPr>
          <w:sz w:val="20"/>
          <w:szCs w:val="20"/>
          <w:lang w:val="en-AU"/>
        </w:rPr>
        <w:t xml:space="preserve"> </w:t>
      </w:r>
      <w:r w:rsidRPr="002F19BF">
        <w:rPr>
          <w:b/>
          <w:bCs/>
          <w:sz w:val="20"/>
          <w:szCs w:val="20"/>
          <w:lang w:val="en-AU"/>
        </w:rPr>
        <w:t>96</w:t>
      </w:r>
      <w:r w:rsidRPr="002F19BF">
        <w:rPr>
          <w:sz w:val="20"/>
          <w:szCs w:val="20"/>
          <w:lang w:val="en-AU"/>
        </w:rPr>
        <w:t>(2).</w:t>
      </w:r>
    </w:p>
    <w:p w14:paraId="79031BBA" w14:textId="77777777" w:rsidR="00E27E23" w:rsidRPr="002F19BF" w:rsidRDefault="00E27E23" w:rsidP="00D12038">
      <w:pPr>
        <w:pStyle w:val="BodyText"/>
        <w:ind w:left="833" w:right="639" w:hanging="721"/>
        <w:rPr>
          <w:sz w:val="20"/>
          <w:szCs w:val="20"/>
        </w:rPr>
      </w:pPr>
    </w:p>
    <w:p w14:paraId="665EECE3" w14:textId="77777777" w:rsidR="001B46F1" w:rsidRPr="002F19BF" w:rsidRDefault="001B46F1" w:rsidP="00D12038">
      <w:pPr>
        <w:pStyle w:val="BodyText"/>
        <w:ind w:left="833" w:right="639" w:hanging="721"/>
        <w:rPr>
          <w:sz w:val="20"/>
          <w:szCs w:val="20"/>
        </w:rPr>
      </w:pPr>
      <w:r w:rsidRPr="002F19BF">
        <w:rPr>
          <w:sz w:val="20"/>
          <w:szCs w:val="20"/>
        </w:rPr>
        <w:t>Greer, G. (1979). The Obstacle Race. London, Book Club Associates.</w:t>
      </w:r>
    </w:p>
    <w:p w14:paraId="2C0B43ED" w14:textId="77777777" w:rsidR="00167F27" w:rsidRPr="002F19BF" w:rsidRDefault="00167F27" w:rsidP="00D12038">
      <w:pPr>
        <w:pStyle w:val="BodyText"/>
        <w:ind w:left="833" w:right="639" w:hanging="721"/>
        <w:rPr>
          <w:sz w:val="20"/>
          <w:szCs w:val="20"/>
        </w:rPr>
      </w:pPr>
    </w:p>
    <w:p w14:paraId="0B975019" w14:textId="376509BA" w:rsidR="00167F27" w:rsidRDefault="00167F27" w:rsidP="00D12038">
      <w:pPr>
        <w:pStyle w:val="BodyText"/>
        <w:ind w:left="833" w:right="639" w:hanging="721"/>
        <w:rPr>
          <w:sz w:val="20"/>
          <w:szCs w:val="20"/>
        </w:rPr>
      </w:pPr>
      <w:r w:rsidRPr="002F19BF">
        <w:rPr>
          <w:sz w:val="20"/>
          <w:szCs w:val="20"/>
        </w:rPr>
        <w:t xml:space="preserve">Guillemin, M., &amp; Gillam, L. (2004). Ethics, reflexivity, and "ethically important moments" </w:t>
      </w:r>
      <w:r w:rsidR="0068193B" w:rsidRPr="002F19BF">
        <w:rPr>
          <w:sz w:val="20"/>
          <w:szCs w:val="20"/>
        </w:rPr>
        <w:t xml:space="preserve">in </w:t>
      </w:r>
      <w:r w:rsidRPr="002F19BF">
        <w:rPr>
          <w:sz w:val="20"/>
          <w:szCs w:val="20"/>
        </w:rPr>
        <w:t>research. </w:t>
      </w:r>
      <w:r w:rsidRPr="002F19BF">
        <w:rPr>
          <w:i/>
          <w:iCs/>
          <w:sz w:val="20"/>
          <w:szCs w:val="20"/>
        </w:rPr>
        <w:t>Qualitative Inquiry</w:t>
      </w:r>
      <w:r w:rsidRPr="002F19BF">
        <w:rPr>
          <w:sz w:val="20"/>
          <w:szCs w:val="20"/>
        </w:rPr>
        <w:t>, </w:t>
      </w:r>
      <w:r w:rsidRPr="002F19BF">
        <w:rPr>
          <w:i/>
          <w:iCs/>
          <w:sz w:val="20"/>
          <w:szCs w:val="20"/>
        </w:rPr>
        <w:t>10</w:t>
      </w:r>
      <w:r w:rsidRPr="002F19BF">
        <w:rPr>
          <w:sz w:val="20"/>
          <w:szCs w:val="20"/>
        </w:rPr>
        <w:t>(2), 261-280</w:t>
      </w:r>
    </w:p>
    <w:p w14:paraId="1C29EEC9" w14:textId="2A0E1C32" w:rsidR="00E27E23" w:rsidRPr="002F19BF" w:rsidRDefault="000B1F0B" w:rsidP="00A46188">
      <w:pPr>
        <w:pStyle w:val="BodyText"/>
        <w:ind w:left="833" w:right="639" w:hanging="721"/>
        <w:rPr>
          <w:sz w:val="20"/>
          <w:szCs w:val="20"/>
        </w:rPr>
      </w:pPr>
      <w:r w:rsidRPr="000B1F0B">
        <w:rPr>
          <w:sz w:val="20"/>
          <w:szCs w:val="20"/>
          <w:lang w:val="en-AU"/>
        </w:rPr>
        <w:t xml:space="preserve">HSU, A. (2025). Trump seeks to end telework for federal workers. </w:t>
      </w:r>
      <w:r w:rsidRPr="000B1F0B">
        <w:rPr>
          <w:sz w:val="20"/>
          <w:szCs w:val="20"/>
          <w:u w:val="single"/>
          <w:lang w:val="en-AU"/>
        </w:rPr>
        <w:t>National Public Radio</w:t>
      </w:r>
      <w:r w:rsidRPr="000B1F0B">
        <w:rPr>
          <w:sz w:val="20"/>
          <w:szCs w:val="20"/>
          <w:lang w:val="en-AU"/>
        </w:rPr>
        <w:t>.</w:t>
      </w:r>
    </w:p>
    <w:p w14:paraId="62B29B80" w14:textId="77777777" w:rsidR="001B46F1" w:rsidRPr="002F19BF" w:rsidRDefault="001B46F1" w:rsidP="00D12038">
      <w:pPr>
        <w:pStyle w:val="BodyText"/>
        <w:ind w:left="833" w:right="639" w:hanging="721"/>
        <w:rPr>
          <w:sz w:val="20"/>
          <w:szCs w:val="20"/>
        </w:rPr>
      </w:pPr>
      <w:proofErr w:type="spellStart"/>
      <w:r w:rsidRPr="002F19BF">
        <w:rPr>
          <w:sz w:val="20"/>
          <w:szCs w:val="20"/>
        </w:rPr>
        <w:t>Krznaric</w:t>
      </w:r>
      <w:proofErr w:type="spellEnd"/>
      <w:r w:rsidRPr="002F19BF">
        <w:rPr>
          <w:sz w:val="20"/>
          <w:szCs w:val="20"/>
        </w:rPr>
        <w:t xml:space="preserve">, R. (2015). Empathy: Why it matters and how to get it. New York, </w:t>
      </w:r>
      <w:proofErr w:type="spellStart"/>
      <w:r w:rsidRPr="002F19BF">
        <w:rPr>
          <w:sz w:val="20"/>
          <w:szCs w:val="20"/>
        </w:rPr>
        <w:t>Tarcherperigee</w:t>
      </w:r>
      <w:proofErr w:type="spellEnd"/>
      <w:r w:rsidRPr="002F19BF">
        <w:rPr>
          <w:sz w:val="20"/>
          <w:szCs w:val="20"/>
        </w:rPr>
        <w:t>.</w:t>
      </w:r>
    </w:p>
    <w:p w14:paraId="7CBAC5F3" w14:textId="77777777" w:rsidR="00E27E23" w:rsidRPr="002F19BF" w:rsidRDefault="00E27E23" w:rsidP="00D12038">
      <w:pPr>
        <w:pStyle w:val="BodyText"/>
        <w:ind w:left="833" w:right="639" w:hanging="721"/>
        <w:rPr>
          <w:sz w:val="20"/>
          <w:szCs w:val="20"/>
        </w:rPr>
      </w:pPr>
    </w:p>
    <w:p w14:paraId="790471EF" w14:textId="77777777" w:rsidR="001B46F1" w:rsidRPr="002F19BF" w:rsidRDefault="001B46F1" w:rsidP="00D12038">
      <w:pPr>
        <w:pStyle w:val="BodyText"/>
        <w:ind w:left="833" w:right="639" w:hanging="721"/>
        <w:rPr>
          <w:sz w:val="20"/>
          <w:szCs w:val="20"/>
        </w:rPr>
      </w:pPr>
      <w:r w:rsidRPr="002F19BF">
        <w:rPr>
          <w:sz w:val="20"/>
          <w:szCs w:val="20"/>
        </w:rPr>
        <w:t>Laderman-Ukeles, M. (1969). Manifesto for Maintenance Art. Philadelphia.</w:t>
      </w:r>
    </w:p>
    <w:p w14:paraId="7214D8DF" w14:textId="77777777" w:rsidR="00E27E23" w:rsidRPr="002F19BF" w:rsidRDefault="00E27E23" w:rsidP="00D12038">
      <w:pPr>
        <w:pStyle w:val="BodyText"/>
        <w:ind w:left="833" w:right="639" w:hanging="721"/>
        <w:rPr>
          <w:sz w:val="20"/>
          <w:szCs w:val="20"/>
        </w:rPr>
      </w:pPr>
    </w:p>
    <w:p w14:paraId="3A93E85E" w14:textId="77777777" w:rsidR="001B46F1" w:rsidRPr="002F19BF" w:rsidRDefault="001B46F1" w:rsidP="00D12038">
      <w:pPr>
        <w:pStyle w:val="BodyText"/>
        <w:ind w:left="833" w:right="639" w:hanging="721"/>
        <w:rPr>
          <w:sz w:val="20"/>
          <w:szCs w:val="20"/>
        </w:rPr>
      </w:pPr>
      <w:r w:rsidRPr="002F19BF">
        <w:rPr>
          <w:sz w:val="20"/>
          <w:szCs w:val="20"/>
        </w:rPr>
        <w:t>Lee, Theresa Man Ling. (2007). "Rethinking the Personal and the Political: Feminist Activism and Civic Engagement." Hypatia 22(4): 163-179.</w:t>
      </w:r>
    </w:p>
    <w:p w14:paraId="0036BF01" w14:textId="2ACE24F1" w:rsidR="007574D0" w:rsidRPr="002F19BF" w:rsidRDefault="007574D0" w:rsidP="00D12038">
      <w:pPr>
        <w:pStyle w:val="BodyText"/>
        <w:ind w:left="833" w:right="639" w:hanging="721"/>
        <w:rPr>
          <w:sz w:val="20"/>
          <w:szCs w:val="20"/>
        </w:rPr>
      </w:pPr>
      <w:r w:rsidRPr="002F19BF">
        <w:rPr>
          <w:sz w:val="20"/>
          <w:szCs w:val="20"/>
          <w:lang w:val="en-AU"/>
        </w:rPr>
        <w:t>Lenette, C. (2022). "Cultural Safety in Participatory Arts-Based Research: How Can We Do Better</w:t>
      </w:r>
      <w:proofErr w:type="gramStart"/>
      <w:r w:rsidRPr="002F19BF">
        <w:rPr>
          <w:sz w:val="20"/>
          <w:szCs w:val="20"/>
          <w:lang w:val="en-AU"/>
        </w:rPr>
        <w:t>? .</w:t>
      </w:r>
      <w:proofErr w:type="gramEnd"/>
      <w:r w:rsidRPr="002F19BF">
        <w:rPr>
          <w:sz w:val="20"/>
          <w:szCs w:val="20"/>
          <w:lang w:val="en-AU"/>
        </w:rPr>
        <w:t xml:space="preserve">" </w:t>
      </w:r>
      <w:r w:rsidRPr="002F19BF">
        <w:rPr>
          <w:sz w:val="20"/>
          <w:szCs w:val="20"/>
          <w:u w:val="single"/>
          <w:lang w:val="en-AU"/>
        </w:rPr>
        <w:t>Journal of Participatory Research Methods</w:t>
      </w:r>
      <w:r w:rsidRPr="002F19BF">
        <w:rPr>
          <w:sz w:val="20"/>
          <w:szCs w:val="20"/>
          <w:lang w:val="en-AU"/>
        </w:rPr>
        <w:t xml:space="preserve"> </w:t>
      </w:r>
      <w:r w:rsidRPr="002F19BF">
        <w:rPr>
          <w:b/>
          <w:bCs/>
          <w:sz w:val="20"/>
          <w:szCs w:val="20"/>
          <w:lang w:val="en-AU"/>
        </w:rPr>
        <w:t>3</w:t>
      </w:r>
      <w:r w:rsidRPr="002F19BF">
        <w:rPr>
          <w:sz w:val="20"/>
          <w:szCs w:val="20"/>
          <w:lang w:val="en-AU"/>
        </w:rPr>
        <w:t>(1).</w:t>
      </w:r>
    </w:p>
    <w:p w14:paraId="50FA6C66" w14:textId="77777777" w:rsidR="00E27E23" w:rsidRPr="002F19BF" w:rsidRDefault="00E27E23" w:rsidP="00D12038">
      <w:pPr>
        <w:pStyle w:val="BodyText"/>
        <w:ind w:left="833" w:right="639" w:hanging="721"/>
        <w:rPr>
          <w:sz w:val="20"/>
          <w:szCs w:val="20"/>
        </w:rPr>
      </w:pPr>
    </w:p>
    <w:p w14:paraId="57463271" w14:textId="77777777" w:rsidR="001B46F1" w:rsidRPr="002F19BF" w:rsidRDefault="001B46F1" w:rsidP="00D12038">
      <w:pPr>
        <w:pStyle w:val="BodyText"/>
        <w:ind w:left="833" w:right="639" w:hanging="721"/>
        <w:rPr>
          <w:sz w:val="20"/>
          <w:szCs w:val="20"/>
        </w:rPr>
      </w:pPr>
      <w:r w:rsidRPr="002F19BF">
        <w:rPr>
          <w:sz w:val="20"/>
          <w:szCs w:val="20"/>
        </w:rPr>
        <w:t>Linder, E. (2024, September 17). With Amazon ordering all staff back into the office, what can you expect from your workplace? ABC News.</w:t>
      </w:r>
    </w:p>
    <w:p w14:paraId="2F0FE35C" w14:textId="77777777" w:rsidR="00E27E23" w:rsidRPr="002F19BF" w:rsidRDefault="00E27E23" w:rsidP="00D12038">
      <w:pPr>
        <w:pStyle w:val="BodyText"/>
        <w:ind w:left="833" w:right="639" w:hanging="721"/>
        <w:rPr>
          <w:sz w:val="20"/>
          <w:szCs w:val="20"/>
        </w:rPr>
      </w:pPr>
    </w:p>
    <w:p w14:paraId="3B0A0027" w14:textId="77777777" w:rsidR="001B46F1" w:rsidRPr="002F19BF" w:rsidRDefault="001B46F1" w:rsidP="00D12038">
      <w:pPr>
        <w:pStyle w:val="BodyText"/>
        <w:ind w:left="833" w:right="639" w:hanging="721"/>
        <w:rPr>
          <w:sz w:val="20"/>
          <w:szCs w:val="20"/>
        </w:rPr>
      </w:pPr>
      <w:r w:rsidRPr="002F19BF">
        <w:rPr>
          <w:sz w:val="20"/>
          <w:szCs w:val="20"/>
        </w:rPr>
        <w:t xml:space="preserve">Lykke, N. (2010). Feminist Studies: A Guide to Intersectional Theory, Methodology and Writing </w:t>
      </w:r>
      <w:proofErr w:type="spellStart"/>
      <w:r w:rsidRPr="002F19BF">
        <w:rPr>
          <w:sz w:val="20"/>
          <w:szCs w:val="20"/>
        </w:rPr>
        <w:t>Routeledge</w:t>
      </w:r>
      <w:proofErr w:type="spellEnd"/>
      <w:r w:rsidRPr="002F19BF">
        <w:rPr>
          <w:sz w:val="20"/>
          <w:szCs w:val="20"/>
        </w:rPr>
        <w:t>.</w:t>
      </w:r>
    </w:p>
    <w:p w14:paraId="619F14DD" w14:textId="77777777" w:rsidR="00E27E23" w:rsidRPr="002F19BF" w:rsidRDefault="00E27E23" w:rsidP="00D12038">
      <w:pPr>
        <w:pStyle w:val="BodyText"/>
        <w:ind w:left="833" w:right="639" w:hanging="721"/>
        <w:rPr>
          <w:sz w:val="20"/>
          <w:szCs w:val="20"/>
        </w:rPr>
      </w:pPr>
    </w:p>
    <w:p w14:paraId="09B4AF9D" w14:textId="77777777" w:rsidR="001B46F1" w:rsidRPr="002F19BF" w:rsidRDefault="001B46F1" w:rsidP="00D12038">
      <w:pPr>
        <w:pStyle w:val="BodyText"/>
        <w:ind w:left="833" w:right="639" w:hanging="721"/>
        <w:rPr>
          <w:sz w:val="20"/>
          <w:szCs w:val="20"/>
        </w:rPr>
      </w:pPr>
      <w:proofErr w:type="spellStart"/>
      <w:r w:rsidRPr="002F19BF">
        <w:rPr>
          <w:sz w:val="20"/>
          <w:szCs w:val="20"/>
        </w:rPr>
        <w:t>Manakil</w:t>
      </w:r>
      <w:proofErr w:type="spellEnd"/>
      <w:r w:rsidRPr="002F19BF">
        <w:rPr>
          <w:sz w:val="20"/>
          <w:szCs w:val="20"/>
        </w:rPr>
        <w:t>, J.</w:t>
      </w:r>
      <w:proofErr w:type="gramStart"/>
      <w:r w:rsidRPr="002F19BF">
        <w:rPr>
          <w:sz w:val="20"/>
          <w:szCs w:val="20"/>
        </w:rPr>
        <w:t>,  Pickard</w:t>
      </w:r>
      <w:proofErr w:type="gramEnd"/>
      <w:r w:rsidRPr="002F19BF">
        <w:rPr>
          <w:sz w:val="20"/>
          <w:szCs w:val="20"/>
        </w:rPr>
        <w:t xml:space="preserve">-Smith, Kelly,.  Neumann, Michelle M., </w:t>
      </w:r>
      <w:proofErr w:type="spellStart"/>
      <w:r w:rsidRPr="002F19BF">
        <w:rPr>
          <w:sz w:val="20"/>
          <w:szCs w:val="20"/>
        </w:rPr>
        <w:t>Ronksley</w:t>
      </w:r>
      <w:proofErr w:type="spellEnd"/>
      <w:r w:rsidRPr="002F19BF">
        <w:rPr>
          <w:sz w:val="20"/>
          <w:szCs w:val="20"/>
        </w:rPr>
        <w:t>-Pavia, Michelle Ed. (2023). Academic Women: Voicing Narratives of Gendered Experience, Bloomsbury Publishing.</w:t>
      </w:r>
    </w:p>
    <w:p w14:paraId="3DBAE616" w14:textId="77777777" w:rsidR="00E27E23" w:rsidRPr="002F19BF" w:rsidRDefault="00E27E23" w:rsidP="00D12038">
      <w:pPr>
        <w:pStyle w:val="BodyText"/>
        <w:ind w:left="833" w:right="639" w:hanging="721"/>
        <w:rPr>
          <w:sz w:val="20"/>
          <w:szCs w:val="20"/>
        </w:rPr>
      </w:pPr>
    </w:p>
    <w:p w14:paraId="73C1CC89" w14:textId="77777777" w:rsidR="001B46F1" w:rsidRPr="002F19BF" w:rsidRDefault="001B46F1" w:rsidP="00D12038">
      <w:pPr>
        <w:pStyle w:val="BodyText"/>
        <w:ind w:left="833" w:right="639" w:hanging="721"/>
        <w:rPr>
          <w:sz w:val="20"/>
          <w:szCs w:val="20"/>
        </w:rPr>
      </w:pPr>
      <w:r w:rsidRPr="002F19BF">
        <w:rPr>
          <w:sz w:val="20"/>
          <w:szCs w:val="20"/>
        </w:rPr>
        <w:t>Mann, S. (1999). Goosebumps [Photograph]. Edwynn Houk Gallery, New York, USA.</w:t>
      </w:r>
    </w:p>
    <w:p w14:paraId="6152C311" w14:textId="77777777" w:rsidR="00E27E23" w:rsidRPr="002F19BF" w:rsidRDefault="00E27E23" w:rsidP="00D12038">
      <w:pPr>
        <w:pStyle w:val="BodyText"/>
        <w:ind w:left="833" w:right="639" w:hanging="721"/>
        <w:rPr>
          <w:sz w:val="20"/>
          <w:szCs w:val="20"/>
        </w:rPr>
      </w:pPr>
    </w:p>
    <w:p w14:paraId="6CD08DF1" w14:textId="77777777" w:rsidR="001B46F1" w:rsidRPr="002F19BF" w:rsidRDefault="001B46F1" w:rsidP="00D12038">
      <w:pPr>
        <w:pStyle w:val="BodyText"/>
        <w:ind w:left="833" w:right="639" w:hanging="721"/>
        <w:rPr>
          <w:sz w:val="20"/>
          <w:szCs w:val="20"/>
        </w:rPr>
      </w:pPr>
      <w:proofErr w:type="spellStart"/>
      <w:r w:rsidRPr="002F19BF">
        <w:rPr>
          <w:sz w:val="20"/>
          <w:szCs w:val="20"/>
        </w:rPr>
        <w:t>Morimura</w:t>
      </w:r>
      <w:proofErr w:type="spellEnd"/>
      <w:r w:rsidRPr="002F19BF">
        <w:rPr>
          <w:sz w:val="20"/>
          <w:szCs w:val="20"/>
        </w:rPr>
        <w:t xml:space="preserve">, Y. (2003). Daughter of Art History. Hong Kong, </w:t>
      </w:r>
      <w:proofErr w:type="spellStart"/>
      <w:r w:rsidRPr="002F19BF">
        <w:rPr>
          <w:sz w:val="20"/>
          <w:szCs w:val="20"/>
        </w:rPr>
        <w:t>Apperture</w:t>
      </w:r>
      <w:proofErr w:type="spellEnd"/>
      <w:r w:rsidRPr="002F19BF">
        <w:rPr>
          <w:sz w:val="20"/>
          <w:szCs w:val="20"/>
        </w:rPr>
        <w:t>.</w:t>
      </w:r>
    </w:p>
    <w:p w14:paraId="7823B0F1" w14:textId="77777777" w:rsidR="00E27E23" w:rsidRPr="002F19BF" w:rsidRDefault="00E27E23" w:rsidP="00D12038">
      <w:pPr>
        <w:pStyle w:val="BodyText"/>
        <w:ind w:left="833" w:right="639" w:hanging="721"/>
        <w:rPr>
          <w:sz w:val="20"/>
          <w:szCs w:val="20"/>
        </w:rPr>
      </w:pPr>
    </w:p>
    <w:p w14:paraId="17E23F3A" w14:textId="77777777" w:rsidR="001B46F1" w:rsidRPr="002F19BF" w:rsidRDefault="001B46F1" w:rsidP="00D12038">
      <w:pPr>
        <w:pStyle w:val="BodyText"/>
        <w:ind w:left="833" w:right="639" w:hanging="721"/>
        <w:rPr>
          <w:sz w:val="20"/>
          <w:szCs w:val="20"/>
        </w:rPr>
      </w:pPr>
      <w:r w:rsidRPr="002F19BF">
        <w:rPr>
          <w:rFonts w:hint="cs"/>
          <w:sz w:val="20"/>
          <w:szCs w:val="20"/>
        </w:rPr>
        <w:t xml:space="preserve">“m/other voices,” Artist Parent </w:t>
      </w:r>
      <w:proofErr w:type="gramStart"/>
      <w:r w:rsidRPr="002F19BF">
        <w:rPr>
          <w:rFonts w:hint="cs"/>
          <w:sz w:val="20"/>
          <w:szCs w:val="20"/>
        </w:rPr>
        <w:t>Index ,</w:t>
      </w:r>
      <w:proofErr w:type="gramEnd"/>
      <w:r w:rsidRPr="002F19BF">
        <w:rPr>
          <w:rFonts w:hint="cs"/>
          <w:sz w:val="20"/>
          <w:szCs w:val="20"/>
        </w:rPr>
        <w:t xml:space="preserve"> accessed October 6,</w:t>
      </w:r>
      <w:r w:rsidRPr="002F19BF">
        <w:rPr>
          <w:sz w:val="20"/>
          <w:szCs w:val="20"/>
        </w:rPr>
        <w:t xml:space="preserve"> </w:t>
      </w:r>
      <w:r w:rsidRPr="002F19BF">
        <w:rPr>
          <w:rFonts w:hint="cs"/>
          <w:sz w:val="20"/>
          <w:szCs w:val="20"/>
        </w:rPr>
        <w:t>2024, </w:t>
      </w:r>
      <w:hyperlink r:id="rId11" w:history="1">
        <w:r w:rsidRPr="002F19BF">
          <w:rPr>
            <w:rFonts w:hint="cs"/>
            <w:sz w:val="20"/>
            <w:szCs w:val="20"/>
          </w:rPr>
          <w:t>https://www.artistparentindex.com/items/show/98</w:t>
        </w:r>
      </w:hyperlink>
      <w:r w:rsidRPr="002F19BF">
        <w:rPr>
          <w:rFonts w:hint="cs"/>
          <w:sz w:val="20"/>
          <w:szCs w:val="20"/>
        </w:rPr>
        <w:t>.</w:t>
      </w:r>
    </w:p>
    <w:p w14:paraId="5E870D3F" w14:textId="77777777" w:rsidR="00E27E23" w:rsidRPr="002F19BF" w:rsidRDefault="00E27E23" w:rsidP="00D12038">
      <w:pPr>
        <w:pStyle w:val="BodyText"/>
        <w:ind w:left="833" w:right="639" w:hanging="721"/>
        <w:rPr>
          <w:sz w:val="20"/>
          <w:szCs w:val="20"/>
        </w:rPr>
      </w:pPr>
    </w:p>
    <w:p w14:paraId="5DA06478" w14:textId="77777777" w:rsidR="001B46F1" w:rsidRPr="002F19BF" w:rsidRDefault="001B46F1" w:rsidP="00D12038">
      <w:pPr>
        <w:pStyle w:val="BodyText"/>
        <w:ind w:left="833" w:right="639" w:hanging="721"/>
        <w:rPr>
          <w:sz w:val="20"/>
          <w:szCs w:val="20"/>
        </w:rPr>
      </w:pPr>
      <w:r w:rsidRPr="002F19BF">
        <w:rPr>
          <w:sz w:val="20"/>
          <w:szCs w:val="20"/>
        </w:rPr>
        <w:t>Mula-Falcón, J., et al. (2021). "Being a female academic under neoliberal evaluation: A systematic review." Research Evaluation: 1-11.</w:t>
      </w:r>
    </w:p>
    <w:p w14:paraId="213101F7" w14:textId="77777777" w:rsidR="00E27E23" w:rsidRPr="002F19BF" w:rsidRDefault="00E27E23" w:rsidP="00D12038">
      <w:pPr>
        <w:pStyle w:val="BodyText"/>
        <w:ind w:left="833" w:right="639" w:hanging="721"/>
        <w:rPr>
          <w:sz w:val="20"/>
          <w:szCs w:val="20"/>
        </w:rPr>
      </w:pPr>
    </w:p>
    <w:p w14:paraId="6D3B259C" w14:textId="77777777" w:rsidR="001B46F1" w:rsidRPr="002F19BF" w:rsidRDefault="001B46F1" w:rsidP="00D12038">
      <w:pPr>
        <w:pStyle w:val="BodyText"/>
        <w:ind w:left="833" w:right="639" w:hanging="721"/>
        <w:rPr>
          <w:sz w:val="20"/>
          <w:szCs w:val="20"/>
        </w:rPr>
      </w:pPr>
      <w:r w:rsidRPr="002F19BF">
        <w:rPr>
          <w:sz w:val="20"/>
          <w:szCs w:val="20"/>
        </w:rPr>
        <w:lastRenderedPageBreak/>
        <w:t xml:space="preserve">Nochlin, L. (1971). "Why Have There Been No Great Women Artists?" </w:t>
      </w:r>
      <w:proofErr w:type="spellStart"/>
      <w:r w:rsidRPr="002F19BF">
        <w:rPr>
          <w:sz w:val="20"/>
          <w:szCs w:val="20"/>
        </w:rPr>
        <w:t>ARTnews</w:t>
      </w:r>
      <w:proofErr w:type="spellEnd"/>
      <w:r w:rsidRPr="002F19BF">
        <w:rPr>
          <w:sz w:val="20"/>
          <w:szCs w:val="20"/>
        </w:rPr>
        <w:t xml:space="preserve"> January.</w:t>
      </w:r>
    </w:p>
    <w:p w14:paraId="1A96B9FA" w14:textId="77777777" w:rsidR="00E27E23" w:rsidRPr="002F19BF" w:rsidRDefault="00E27E23" w:rsidP="00D12038">
      <w:pPr>
        <w:pStyle w:val="BodyText"/>
        <w:ind w:left="833" w:right="639" w:hanging="721"/>
        <w:rPr>
          <w:sz w:val="20"/>
          <w:szCs w:val="20"/>
        </w:rPr>
      </w:pPr>
    </w:p>
    <w:p w14:paraId="111EBF98" w14:textId="77777777" w:rsidR="001B46F1" w:rsidRPr="002F19BF" w:rsidRDefault="001B46F1" w:rsidP="00D12038">
      <w:pPr>
        <w:pStyle w:val="BodyText"/>
        <w:ind w:left="833" w:right="639" w:hanging="721"/>
        <w:rPr>
          <w:sz w:val="20"/>
          <w:szCs w:val="20"/>
        </w:rPr>
      </w:pPr>
      <w:proofErr w:type="spellStart"/>
      <w:r w:rsidRPr="002F19BF">
        <w:rPr>
          <w:sz w:val="20"/>
          <w:szCs w:val="20"/>
        </w:rPr>
        <w:t>O'Reilley</w:t>
      </w:r>
      <w:proofErr w:type="spellEnd"/>
      <w:r w:rsidRPr="002F19BF">
        <w:rPr>
          <w:sz w:val="20"/>
          <w:szCs w:val="20"/>
        </w:rPr>
        <w:t>, A. (2007). Maternal Theory: Essential Readings, Demeter Press.</w:t>
      </w:r>
    </w:p>
    <w:p w14:paraId="1BB7FE77" w14:textId="77777777" w:rsidR="00E27E23" w:rsidRPr="002F19BF" w:rsidRDefault="00E27E23" w:rsidP="00D12038">
      <w:pPr>
        <w:pStyle w:val="BodyText"/>
        <w:ind w:left="833" w:right="639" w:hanging="721"/>
        <w:rPr>
          <w:sz w:val="20"/>
          <w:szCs w:val="20"/>
        </w:rPr>
      </w:pPr>
    </w:p>
    <w:p w14:paraId="63A8EFAD" w14:textId="77777777" w:rsidR="001B46F1" w:rsidRPr="002F19BF" w:rsidRDefault="001B46F1" w:rsidP="00D12038">
      <w:pPr>
        <w:pStyle w:val="BodyText"/>
        <w:ind w:left="833" w:right="639" w:hanging="721"/>
        <w:rPr>
          <w:sz w:val="20"/>
          <w:szCs w:val="20"/>
        </w:rPr>
      </w:pPr>
      <w:r w:rsidRPr="002F19BF">
        <w:rPr>
          <w:sz w:val="20"/>
          <w:szCs w:val="20"/>
        </w:rPr>
        <w:t xml:space="preserve">O’Reilly, A. (2019). Matricentric Feminism: A Feminism for Mothers. Journal of the Motherhood Initiative for Research and Community Involvement, 10(1/2). Retrieved from </w:t>
      </w:r>
      <w:hyperlink r:id="rId12" w:history="1">
        <w:r w:rsidRPr="002F19BF">
          <w:rPr>
            <w:sz w:val="20"/>
            <w:szCs w:val="20"/>
          </w:rPr>
          <w:t>https://jarm.journals.yorku.ca/index.php/jarm/article/view/40551</w:t>
        </w:r>
      </w:hyperlink>
    </w:p>
    <w:p w14:paraId="052B1686" w14:textId="77777777" w:rsidR="00E27E23" w:rsidRPr="002F19BF" w:rsidRDefault="00E27E23" w:rsidP="00D12038">
      <w:pPr>
        <w:pStyle w:val="BodyText"/>
        <w:ind w:left="833" w:right="639" w:hanging="721"/>
        <w:rPr>
          <w:sz w:val="20"/>
          <w:szCs w:val="20"/>
        </w:rPr>
      </w:pPr>
    </w:p>
    <w:p w14:paraId="62FFA84C" w14:textId="77777777" w:rsidR="001B46F1" w:rsidRPr="002F19BF" w:rsidRDefault="001B46F1" w:rsidP="00D12038">
      <w:pPr>
        <w:pStyle w:val="BodyText"/>
        <w:ind w:left="833" w:right="639" w:hanging="721"/>
        <w:rPr>
          <w:sz w:val="20"/>
          <w:szCs w:val="20"/>
        </w:rPr>
      </w:pPr>
      <w:r w:rsidRPr="002F19BF">
        <w:rPr>
          <w:sz w:val="20"/>
          <w:szCs w:val="20"/>
        </w:rPr>
        <w:t>Paglia, C. (1990). Sexual Personae. London, Random House.</w:t>
      </w:r>
    </w:p>
    <w:p w14:paraId="5FA92930" w14:textId="77777777" w:rsidR="00E27E23" w:rsidRPr="002F19BF" w:rsidRDefault="00E27E23" w:rsidP="00D12038">
      <w:pPr>
        <w:pStyle w:val="BodyText"/>
        <w:ind w:left="833" w:right="639" w:hanging="721"/>
        <w:rPr>
          <w:sz w:val="20"/>
          <w:szCs w:val="20"/>
        </w:rPr>
      </w:pPr>
    </w:p>
    <w:p w14:paraId="04E84D65" w14:textId="77777777" w:rsidR="001B46F1" w:rsidRPr="002F19BF" w:rsidRDefault="001B46F1" w:rsidP="00D12038">
      <w:pPr>
        <w:pStyle w:val="BodyText"/>
        <w:ind w:left="833" w:right="639" w:hanging="721"/>
        <w:rPr>
          <w:sz w:val="20"/>
          <w:szCs w:val="20"/>
        </w:rPr>
      </w:pPr>
      <w:r w:rsidRPr="002F19BF">
        <w:rPr>
          <w:sz w:val="20"/>
          <w:szCs w:val="20"/>
        </w:rPr>
        <w:t xml:space="preserve">Palfreyman, K., Carpenter Estrada, </w:t>
      </w:r>
      <w:proofErr w:type="gramStart"/>
      <w:r w:rsidRPr="002F19BF">
        <w:rPr>
          <w:sz w:val="20"/>
          <w:szCs w:val="20"/>
        </w:rPr>
        <w:t>Tara .</w:t>
      </w:r>
      <w:proofErr w:type="gramEnd"/>
      <w:r w:rsidRPr="002F19BF">
        <w:rPr>
          <w:sz w:val="20"/>
          <w:szCs w:val="20"/>
        </w:rPr>
        <w:t>, Wolfley, Hilary  Ed. (2024). Give and Take: Motherhood and Creative Practice, Demeter Press.</w:t>
      </w:r>
    </w:p>
    <w:p w14:paraId="5EEDD0BD" w14:textId="77777777" w:rsidR="001B46F1" w:rsidRPr="002F19BF" w:rsidRDefault="001B46F1" w:rsidP="00D12038">
      <w:pPr>
        <w:pStyle w:val="BodyText"/>
        <w:ind w:left="833" w:right="639" w:hanging="721"/>
        <w:rPr>
          <w:sz w:val="20"/>
          <w:szCs w:val="20"/>
        </w:rPr>
      </w:pPr>
      <w:r w:rsidRPr="002F19BF">
        <w:rPr>
          <w:sz w:val="20"/>
          <w:szCs w:val="20"/>
        </w:rPr>
        <w:t>Parker, R., Pollock, Griselda. (1981). Old Mistresses: Women, Art and Ideology. London, Pandora Press.</w:t>
      </w:r>
    </w:p>
    <w:p w14:paraId="0F27DF0F" w14:textId="77777777" w:rsidR="00E27E23" w:rsidRPr="002F19BF" w:rsidRDefault="00E27E23" w:rsidP="00D12038">
      <w:pPr>
        <w:pStyle w:val="BodyText"/>
        <w:ind w:left="833" w:right="639" w:hanging="721"/>
        <w:rPr>
          <w:sz w:val="20"/>
          <w:szCs w:val="20"/>
        </w:rPr>
      </w:pPr>
    </w:p>
    <w:p w14:paraId="646DD393" w14:textId="77777777" w:rsidR="001B46F1" w:rsidRPr="002F19BF" w:rsidRDefault="001B46F1" w:rsidP="00D12038">
      <w:pPr>
        <w:pStyle w:val="BodyText"/>
        <w:ind w:left="833" w:right="639" w:hanging="721"/>
        <w:rPr>
          <w:sz w:val="20"/>
          <w:szCs w:val="20"/>
        </w:rPr>
      </w:pPr>
      <w:r w:rsidRPr="002F19BF">
        <w:rPr>
          <w:sz w:val="20"/>
          <w:szCs w:val="20"/>
        </w:rPr>
        <w:t>Pratchett, T. (2011). Snuff. London, Doubleday.</w:t>
      </w:r>
    </w:p>
    <w:p w14:paraId="47EBEBD3" w14:textId="77777777" w:rsidR="00E27E23" w:rsidRPr="002F19BF" w:rsidRDefault="00E27E23" w:rsidP="00D12038">
      <w:pPr>
        <w:pStyle w:val="BodyText"/>
        <w:ind w:left="833" w:right="639" w:hanging="721"/>
        <w:rPr>
          <w:sz w:val="20"/>
          <w:szCs w:val="20"/>
        </w:rPr>
      </w:pPr>
    </w:p>
    <w:p w14:paraId="645AA456" w14:textId="77777777" w:rsidR="001B46F1" w:rsidRPr="002F19BF" w:rsidRDefault="001B46F1" w:rsidP="00D12038">
      <w:pPr>
        <w:pStyle w:val="BodyText"/>
        <w:ind w:left="833" w:right="639" w:hanging="721"/>
        <w:rPr>
          <w:sz w:val="20"/>
          <w:szCs w:val="20"/>
        </w:rPr>
      </w:pPr>
      <w:r w:rsidRPr="002F19BF">
        <w:rPr>
          <w:sz w:val="20"/>
          <w:szCs w:val="20"/>
        </w:rPr>
        <w:t>Rego, P (1987). The Maids [Painting] Saatchi Gallery, London, UK.</w:t>
      </w:r>
    </w:p>
    <w:p w14:paraId="3EFFE28E" w14:textId="77777777" w:rsidR="00E27E23" w:rsidRPr="002F19BF" w:rsidRDefault="00E27E23" w:rsidP="00D12038">
      <w:pPr>
        <w:pStyle w:val="BodyText"/>
        <w:ind w:left="833" w:right="639" w:hanging="721"/>
        <w:rPr>
          <w:sz w:val="20"/>
          <w:szCs w:val="20"/>
        </w:rPr>
      </w:pPr>
    </w:p>
    <w:p w14:paraId="045F73B4" w14:textId="77777777" w:rsidR="001B46F1" w:rsidRPr="002F19BF" w:rsidRDefault="001B46F1" w:rsidP="00D12038">
      <w:pPr>
        <w:pStyle w:val="BodyText"/>
        <w:ind w:left="833" w:right="639" w:hanging="721"/>
        <w:rPr>
          <w:sz w:val="20"/>
          <w:szCs w:val="20"/>
        </w:rPr>
      </w:pPr>
      <w:r w:rsidRPr="002F19BF">
        <w:rPr>
          <w:sz w:val="20"/>
          <w:szCs w:val="20"/>
        </w:rPr>
        <w:t>Rich, A. (1976). Of Woman Born. New York, Virago.</w:t>
      </w:r>
    </w:p>
    <w:p w14:paraId="06EC2D9C" w14:textId="77777777" w:rsidR="00E27E23" w:rsidRPr="002F19BF" w:rsidRDefault="00E27E23" w:rsidP="00D12038">
      <w:pPr>
        <w:pStyle w:val="BodyText"/>
        <w:ind w:left="833" w:right="639" w:hanging="721"/>
        <w:rPr>
          <w:sz w:val="20"/>
          <w:szCs w:val="20"/>
        </w:rPr>
      </w:pPr>
    </w:p>
    <w:p w14:paraId="5CE6688D" w14:textId="77777777" w:rsidR="001B46F1" w:rsidRPr="002F19BF" w:rsidRDefault="001B46F1" w:rsidP="00D12038">
      <w:pPr>
        <w:pStyle w:val="BodyText"/>
        <w:ind w:left="833" w:right="639" w:hanging="721"/>
        <w:rPr>
          <w:sz w:val="20"/>
          <w:szCs w:val="20"/>
        </w:rPr>
      </w:pPr>
      <w:r w:rsidRPr="002F19BF">
        <w:rPr>
          <w:sz w:val="20"/>
          <w:szCs w:val="20"/>
        </w:rPr>
        <w:t>Rose, J. (2005). Sexuality in the Field of Vision, Verso.</w:t>
      </w:r>
    </w:p>
    <w:p w14:paraId="309D6A30" w14:textId="77777777" w:rsidR="00E27E23" w:rsidRPr="002F19BF" w:rsidRDefault="00E27E23" w:rsidP="00D12038">
      <w:pPr>
        <w:pStyle w:val="BodyText"/>
        <w:ind w:left="833" w:right="639" w:hanging="721"/>
        <w:rPr>
          <w:sz w:val="20"/>
          <w:szCs w:val="20"/>
        </w:rPr>
      </w:pPr>
    </w:p>
    <w:p w14:paraId="0E45D0DA" w14:textId="77777777" w:rsidR="001B46F1" w:rsidRPr="002F19BF" w:rsidRDefault="001B46F1" w:rsidP="00D12038">
      <w:pPr>
        <w:pStyle w:val="BodyText"/>
        <w:ind w:left="833" w:right="639" w:hanging="721"/>
        <w:rPr>
          <w:sz w:val="20"/>
          <w:szCs w:val="20"/>
        </w:rPr>
      </w:pPr>
      <w:r w:rsidRPr="002F19BF">
        <w:rPr>
          <w:sz w:val="20"/>
          <w:szCs w:val="20"/>
        </w:rPr>
        <w:t xml:space="preserve">Saville, J. (2009-10). Reproduction </w:t>
      </w:r>
      <w:proofErr w:type="gramStart"/>
      <w:r w:rsidRPr="002F19BF">
        <w:rPr>
          <w:sz w:val="20"/>
          <w:szCs w:val="20"/>
        </w:rPr>
        <w:t>drawing</w:t>
      </w:r>
      <w:proofErr w:type="gramEnd"/>
      <w:r w:rsidRPr="002F19BF">
        <w:rPr>
          <w:sz w:val="20"/>
          <w:szCs w:val="20"/>
        </w:rPr>
        <w:t xml:space="preserve"> I (after the Leonardo cartoon) [Drawing]. The </w:t>
      </w:r>
      <w:proofErr w:type="spellStart"/>
      <w:r w:rsidRPr="002F19BF">
        <w:rPr>
          <w:sz w:val="20"/>
          <w:szCs w:val="20"/>
        </w:rPr>
        <w:t>Gagosian</w:t>
      </w:r>
      <w:proofErr w:type="spellEnd"/>
      <w:r w:rsidRPr="002F19BF">
        <w:rPr>
          <w:sz w:val="20"/>
          <w:szCs w:val="20"/>
        </w:rPr>
        <w:t>, London, UK.</w:t>
      </w:r>
    </w:p>
    <w:p w14:paraId="6043D7D9" w14:textId="77777777" w:rsidR="00E27E23" w:rsidRPr="002F19BF" w:rsidRDefault="00E27E23" w:rsidP="00D12038">
      <w:pPr>
        <w:pStyle w:val="BodyText"/>
        <w:ind w:left="833" w:right="639" w:hanging="721"/>
        <w:rPr>
          <w:sz w:val="20"/>
          <w:szCs w:val="20"/>
        </w:rPr>
      </w:pPr>
    </w:p>
    <w:p w14:paraId="2769F6B1" w14:textId="77777777" w:rsidR="001B46F1" w:rsidRPr="002F19BF" w:rsidRDefault="001B46F1" w:rsidP="00D12038">
      <w:pPr>
        <w:pStyle w:val="BodyText"/>
        <w:ind w:left="833" w:right="639" w:hanging="721"/>
        <w:rPr>
          <w:sz w:val="20"/>
          <w:szCs w:val="20"/>
        </w:rPr>
      </w:pPr>
      <w:r w:rsidRPr="002F19BF">
        <w:rPr>
          <w:sz w:val="20"/>
          <w:szCs w:val="20"/>
        </w:rPr>
        <w:t>Scarry, E. (1999). On Beauty and Being Just. Princeton, NJ., Princeton University Press.</w:t>
      </w:r>
    </w:p>
    <w:p w14:paraId="4CAB351A" w14:textId="77777777" w:rsidR="00E27E23" w:rsidRPr="002F19BF" w:rsidRDefault="00E27E23" w:rsidP="00D12038">
      <w:pPr>
        <w:pStyle w:val="BodyText"/>
        <w:ind w:left="833" w:right="639" w:hanging="721"/>
        <w:rPr>
          <w:sz w:val="20"/>
          <w:szCs w:val="20"/>
        </w:rPr>
      </w:pPr>
    </w:p>
    <w:p w14:paraId="2729A052" w14:textId="77777777" w:rsidR="001B46F1" w:rsidRPr="002F19BF" w:rsidRDefault="001B46F1" w:rsidP="00D12038">
      <w:pPr>
        <w:pStyle w:val="BodyText"/>
        <w:ind w:left="833" w:right="639" w:hanging="721"/>
        <w:rPr>
          <w:sz w:val="20"/>
          <w:szCs w:val="20"/>
        </w:rPr>
      </w:pPr>
      <w:r w:rsidRPr="002F19BF">
        <w:rPr>
          <w:sz w:val="20"/>
          <w:szCs w:val="20"/>
        </w:rPr>
        <w:t>Sherman, C. (1978). Untitled Film Still [Silver Gelatin Print]. MoMA, New York, USA.</w:t>
      </w:r>
    </w:p>
    <w:p w14:paraId="638E94C1" w14:textId="77777777" w:rsidR="00E27E23" w:rsidRPr="002F19BF" w:rsidRDefault="00E27E23" w:rsidP="00D12038">
      <w:pPr>
        <w:pStyle w:val="BodyText"/>
        <w:ind w:left="833" w:right="639" w:hanging="721"/>
        <w:rPr>
          <w:sz w:val="20"/>
          <w:szCs w:val="20"/>
        </w:rPr>
      </w:pPr>
    </w:p>
    <w:p w14:paraId="0FB439FC" w14:textId="77777777" w:rsidR="00E27E23" w:rsidRPr="002F19BF" w:rsidRDefault="00E27E23" w:rsidP="00D12038">
      <w:pPr>
        <w:pStyle w:val="BodyText"/>
        <w:ind w:left="833" w:right="639" w:hanging="721"/>
        <w:rPr>
          <w:sz w:val="20"/>
          <w:szCs w:val="20"/>
        </w:rPr>
      </w:pPr>
      <w:r w:rsidRPr="002F19BF">
        <w:rPr>
          <w:sz w:val="20"/>
          <w:szCs w:val="20"/>
        </w:rPr>
        <w:t>Sullivan, G. (2005). Painting as research: Create and critique. In </w:t>
      </w:r>
      <w:proofErr w:type="spellStart"/>
      <w:proofErr w:type="gramStart"/>
      <w:r w:rsidRPr="002F19BF">
        <w:rPr>
          <w:sz w:val="20"/>
          <w:szCs w:val="20"/>
        </w:rPr>
        <w:t>J.Knowles</w:t>
      </w:r>
      <w:proofErr w:type="spellEnd"/>
      <w:proofErr w:type="gramEnd"/>
      <w:r w:rsidRPr="002F19BF">
        <w:rPr>
          <w:sz w:val="20"/>
          <w:szCs w:val="20"/>
        </w:rPr>
        <w:t> &amp; </w:t>
      </w:r>
      <w:proofErr w:type="spellStart"/>
      <w:r w:rsidRPr="002F19BF">
        <w:rPr>
          <w:sz w:val="20"/>
          <w:szCs w:val="20"/>
        </w:rPr>
        <w:t>A.Cole</w:t>
      </w:r>
      <w:proofErr w:type="spellEnd"/>
      <w:r w:rsidRPr="002F19BF">
        <w:rPr>
          <w:sz w:val="20"/>
          <w:szCs w:val="20"/>
        </w:rPr>
        <w:t> (Eds.), Handbook of arts in qualitative research: Perspectives, methodologies, examples, and issues (pp. 239–250). Thousand Oaks, CA: SAGE</w:t>
      </w:r>
    </w:p>
    <w:p w14:paraId="102041AD" w14:textId="77777777" w:rsidR="00E27E23" w:rsidRPr="002F19BF" w:rsidRDefault="00E27E23" w:rsidP="00D12038">
      <w:pPr>
        <w:pStyle w:val="BodyText"/>
        <w:ind w:left="833" w:right="639" w:hanging="721"/>
        <w:rPr>
          <w:sz w:val="20"/>
          <w:szCs w:val="20"/>
        </w:rPr>
      </w:pPr>
    </w:p>
    <w:p w14:paraId="02F8303A" w14:textId="5B26A27D" w:rsidR="001B46F1" w:rsidRPr="002F19BF" w:rsidRDefault="001B46F1" w:rsidP="00D12038">
      <w:pPr>
        <w:pStyle w:val="BodyText"/>
        <w:ind w:left="833" w:right="639" w:hanging="721"/>
        <w:rPr>
          <w:sz w:val="20"/>
          <w:szCs w:val="20"/>
        </w:rPr>
      </w:pPr>
      <w:r w:rsidRPr="002F19BF">
        <w:rPr>
          <w:sz w:val="20"/>
          <w:szCs w:val="20"/>
        </w:rPr>
        <w:t xml:space="preserve">University of Phoenix. (2023). Mothers Overcome More (M.O.M) report </w:t>
      </w:r>
      <w:hyperlink r:id="rId13" w:history="1">
        <w:r w:rsidR="00E27E23" w:rsidRPr="002F19BF">
          <w:rPr>
            <w:rStyle w:val="Hyperlink"/>
            <w:sz w:val="20"/>
            <w:szCs w:val="20"/>
          </w:rPr>
          <w:t>https://www.phoenix.edu/career-institute/mothers-overcome-more.html</w:t>
        </w:r>
      </w:hyperlink>
    </w:p>
    <w:p w14:paraId="2F6785D7" w14:textId="77777777" w:rsidR="00E27E23" w:rsidRPr="002F19BF" w:rsidRDefault="00E27E23" w:rsidP="00D12038">
      <w:pPr>
        <w:pStyle w:val="BodyText"/>
        <w:ind w:left="833" w:right="639" w:hanging="721"/>
        <w:rPr>
          <w:sz w:val="20"/>
          <w:szCs w:val="20"/>
        </w:rPr>
      </w:pPr>
    </w:p>
    <w:p w14:paraId="065ECAA9" w14:textId="77777777" w:rsidR="001B46F1" w:rsidRPr="002F19BF" w:rsidRDefault="001B46F1" w:rsidP="00D12038">
      <w:pPr>
        <w:pStyle w:val="BodyText"/>
        <w:ind w:left="833" w:right="639" w:hanging="721"/>
        <w:rPr>
          <w:sz w:val="20"/>
          <w:szCs w:val="20"/>
        </w:rPr>
      </w:pPr>
      <w:r w:rsidRPr="002F19BF">
        <w:rPr>
          <w:sz w:val="20"/>
          <w:szCs w:val="20"/>
        </w:rPr>
        <w:t>Ward, F., Haug, Kate., Mertes, Cara. (1992). Dirt and Domesticity: Constructions of the Feminine. New York, Whitney Museum of American Art.</w:t>
      </w:r>
    </w:p>
    <w:p w14:paraId="1EB30CD9" w14:textId="77777777" w:rsidR="00E27E23" w:rsidRPr="002F19BF" w:rsidRDefault="00E27E23" w:rsidP="00D12038">
      <w:pPr>
        <w:pStyle w:val="BodyText"/>
        <w:ind w:left="833" w:right="639" w:hanging="721"/>
        <w:rPr>
          <w:sz w:val="20"/>
          <w:szCs w:val="20"/>
        </w:rPr>
      </w:pPr>
    </w:p>
    <w:p w14:paraId="7D91619A" w14:textId="77777777" w:rsidR="001B46F1" w:rsidRPr="002F19BF" w:rsidRDefault="001B46F1" w:rsidP="00D12038">
      <w:pPr>
        <w:pStyle w:val="BodyText"/>
        <w:ind w:left="833" w:right="639" w:hanging="721"/>
        <w:rPr>
          <w:sz w:val="20"/>
          <w:szCs w:val="20"/>
        </w:rPr>
      </w:pPr>
      <w:r w:rsidRPr="002F19BF">
        <w:rPr>
          <w:sz w:val="20"/>
          <w:szCs w:val="20"/>
        </w:rPr>
        <w:t>Warner, M. (1994). Managing Monsters: Six Myths of our Time. London, Vintage.</w:t>
      </w:r>
    </w:p>
    <w:p w14:paraId="1ABC92FC" w14:textId="77777777" w:rsidR="001B46F1" w:rsidRPr="002F19BF" w:rsidRDefault="001B46F1" w:rsidP="00D12038">
      <w:pPr>
        <w:pStyle w:val="BodyText"/>
        <w:ind w:left="833" w:right="639" w:hanging="721"/>
        <w:rPr>
          <w:sz w:val="20"/>
          <w:szCs w:val="20"/>
        </w:rPr>
      </w:pPr>
    </w:p>
    <w:p w14:paraId="4D5A4839" w14:textId="77777777" w:rsidR="001B46F1" w:rsidRPr="002F19BF" w:rsidRDefault="001B46F1" w:rsidP="00D12038">
      <w:pPr>
        <w:pStyle w:val="BodyText"/>
        <w:ind w:left="833" w:right="639" w:hanging="721"/>
        <w:rPr>
          <w:sz w:val="20"/>
          <w:szCs w:val="20"/>
        </w:rPr>
      </w:pPr>
      <w:r w:rsidRPr="002F19BF">
        <w:rPr>
          <w:sz w:val="20"/>
          <w:szCs w:val="20"/>
        </w:rPr>
        <w:t xml:space="preserve">Whitehouse, A., </w:t>
      </w:r>
      <w:proofErr w:type="spellStart"/>
      <w:r w:rsidRPr="002F19BF">
        <w:rPr>
          <w:sz w:val="20"/>
          <w:szCs w:val="20"/>
        </w:rPr>
        <w:t>Farquson</w:t>
      </w:r>
      <w:proofErr w:type="spellEnd"/>
      <w:r w:rsidRPr="002F19BF">
        <w:rPr>
          <w:sz w:val="20"/>
          <w:szCs w:val="20"/>
        </w:rPr>
        <w:t xml:space="preserve">, Matt (2017). Parenting the </w:t>
      </w:r>
      <w:proofErr w:type="spellStart"/>
      <w:r w:rsidRPr="002F19BF">
        <w:rPr>
          <w:sz w:val="20"/>
          <w:szCs w:val="20"/>
        </w:rPr>
        <w:t>Sh</w:t>
      </w:r>
      <w:proofErr w:type="spellEnd"/>
      <w:r w:rsidRPr="002F19BF">
        <w:rPr>
          <w:sz w:val="20"/>
          <w:szCs w:val="20"/>
        </w:rPr>
        <w:t>*t Out of Life. London, Hodder and Stoughton.</w:t>
      </w:r>
    </w:p>
    <w:p w14:paraId="23A49105" w14:textId="77777777" w:rsidR="001B46F1" w:rsidRPr="002F19BF" w:rsidRDefault="001B46F1" w:rsidP="00D12038">
      <w:pPr>
        <w:pStyle w:val="BodyText"/>
        <w:ind w:left="833" w:right="639" w:hanging="721"/>
        <w:rPr>
          <w:sz w:val="20"/>
          <w:szCs w:val="20"/>
        </w:rPr>
      </w:pPr>
    </w:p>
    <w:p w14:paraId="1B918402" w14:textId="77777777" w:rsidR="001B46F1" w:rsidRPr="002F19BF" w:rsidRDefault="001B46F1" w:rsidP="00D12038">
      <w:pPr>
        <w:pStyle w:val="BodyText"/>
        <w:ind w:left="833" w:right="639" w:hanging="721"/>
        <w:rPr>
          <w:sz w:val="20"/>
          <w:szCs w:val="20"/>
        </w:rPr>
      </w:pPr>
      <w:r w:rsidRPr="002F19BF">
        <w:rPr>
          <w:sz w:val="20"/>
          <w:szCs w:val="20"/>
        </w:rPr>
        <w:t>Williams, J. (2015). The Glass Ceiling and the Maternal Wall in Academia.</w:t>
      </w:r>
    </w:p>
    <w:p w14:paraId="5232F912" w14:textId="77777777" w:rsidR="00E27E23" w:rsidRPr="002F19BF" w:rsidRDefault="00E27E23" w:rsidP="00D12038">
      <w:pPr>
        <w:pStyle w:val="BodyText"/>
        <w:ind w:left="833" w:right="639" w:hanging="721"/>
        <w:rPr>
          <w:sz w:val="20"/>
          <w:szCs w:val="20"/>
        </w:rPr>
      </w:pPr>
    </w:p>
    <w:p w14:paraId="31A2F511" w14:textId="4974EEF5" w:rsidR="00E27E23" w:rsidRPr="002F19BF" w:rsidRDefault="00E27E23" w:rsidP="00D12038">
      <w:pPr>
        <w:pStyle w:val="BodyText"/>
        <w:ind w:left="833" w:right="639" w:hanging="721"/>
        <w:rPr>
          <w:sz w:val="20"/>
          <w:szCs w:val="20"/>
        </w:rPr>
      </w:pPr>
      <w:r w:rsidRPr="002F19BF">
        <w:rPr>
          <w:sz w:val="20"/>
          <w:szCs w:val="20"/>
        </w:rPr>
        <w:t>Wilton, S., &amp; Ross, L. (2017). Flexibility, Sacrifice and Insecurity: A Canadian Study Assessing the Challenges of Balancing Work and Family in Academia. Journal of Feminist Family Therapy, 29(1–2), 66–87. https://doi.org/10.1080/08952833.2016.1272663</w:t>
      </w:r>
    </w:p>
    <w:p w14:paraId="4B11275D" w14:textId="77777777" w:rsidR="001B46F1" w:rsidRPr="002F19BF" w:rsidRDefault="001B46F1" w:rsidP="00D12038">
      <w:pPr>
        <w:pStyle w:val="BodyText"/>
        <w:ind w:left="833" w:right="639" w:hanging="721"/>
        <w:rPr>
          <w:sz w:val="20"/>
          <w:szCs w:val="20"/>
        </w:rPr>
      </w:pPr>
    </w:p>
    <w:p w14:paraId="3881F746" w14:textId="77777777" w:rsidR="001B46F1" w:rsidRPr="002F19BF" w:rsidRDefault="001B46F1" w:rsidP="00D12038">
      <w:pPr>
        <w:pStyle w:val="BodyText"/>
        <w:ind w:left="833" w:right="639" w:hanging="721"/>
        <w:rPr>
          <w:sz w:val="20"/>
          <w:szCs w:val="20"/>
        </w:rPr>
      </w:pPr>
      <w:r w:rsidRPr="002F19BF">
        <w:rPr>
          <w:sz w:val="20"/>
          <w:szCs w:val="20"/>
        </w:rPr>
        <w:t>Woolf, V. (1929). A Room of One's own. London, Hogarth Press.</w:t>
      </w:r>
    </w:p>
    <w:p w14:paraId="0116DFEF" w14:textId="77777777" w:rsidR="001B46F1" w:rsidRPr="002F19BF" w:rsidRDefault="001B46F1" w:rsidP="00D12038">
      <w:pPr>
        <w:pStyle w:val="BodyText"/>
        <w:ind w:left="833" w:right="639" w:hanging="721"/>
        <w:rPr>
          <w:sz w:val="20"/>
          <w:szCs w:val="20"/>
        </w:rPr>
      </w:pPr>
    </w:p>
    <w:p w14:paraId="6CF81B42" w14:textId="77777777" w:rsidR="001B46F1" w:rsidRPr="002F19BF" w:rsidRDefault="001B46F1" w:rsidP="00D12038">
      <w:pPr>
        <w:pStyle w:val="BodyText"/>
        <w:ind w:left="833" w:right="639" w:hanging="721"/>
        <w:rPr>
          <w:sz w:val="20"/>
          <w:szCs w:val="20"/>
        </w:rPr>
      </w:pPr>
      <w:r w:rsidRPr="002F19BF">
        <w:rPr>
          <w:sz w:val="20"/>
          <w:szCs w:val="20"/>
        </w:rPr>
        <w:t>Wollstonecraft, M. (2004). A Vindication of the Rights of Women. London, Penguin Books.</w:t>
      </w:r>
    </w:p>
    <w:p w14:paraId="123A025B" w14:textId="77777777" w:rsidR="001B46F1" w:rsidRPr="002F19BF" w:rsidRDefault="001B46F1" w:rsidP="00D12038">
      <w:pPr>
        <w:pStyle w:val="BodyText"/>
        <w:ind w:left="833" w:right="639" w:hanging="721"/>
        <w:rPr>
          <w:sz w:val="20"/>
          <w:szCs w:val="20"/>
        </w:rPr>
      </w:pPr>
    </w:p>
    <w:p w14:paraId="4146C417" w14:textId="5DDD3DB4" w:rsidR="001B46F1" w:rsidRPr="002F19BF" w:rsidRDefault="001B46F1" w:rsidP="00D12038">
      <w:pPr>
        <w:pStyle w:val="BodyText"/>
        <w:ind w:left="833" w:right="639" w:hanging="721"/>
        <w:rPr>
          <w:sz w:val="20"/>
          <w:szCs w:val="20"/>
        </w:rPr>
      </w:pPr>
      <w:r w:rsidRPr="002F19BF">
        <w:rPr>
          <w:sz w:val="20"/>
          <w:szCs w:val="20"/>
        </w:rPr>
        <w:t>Yngvesson, T., et al. (2020). Mentoring in the Academy Between Academic Mothers. (Re)birthing the Feminine in Academe: Creating Spaces of Motherhood in Patriarchal Contexts. L. Henderson, A. L. Black and S. Garvis. Cham, Springer International Publishing: 165-184.</w:t>
      </w:r>
    </w:p>
    <w:p w14:paraId="2B26BF50" w14:textId="55F4C6AA" w:rsidR="005556B5" w:rsidRDefault="005556B5" w:rsidP="003F282B">
      <w:pPr>
        <w:pStyle w:val="BodyText"/>
        <w:ind w:right="639"/>
      </w:pPr>
    </w:p>
    <w:sectPr w:rsidR="005556B5" w:rsidSect="00C00F5A">
      <w:headerReference w:type="default" r:id="rId14"/>
      <w:footerReference w:type="default" r:id="rId15"/>
      <w:pgSz w:w="11910" w:h="16840"/>
      <w:pgMar w:top="720" w:right="720" w:bottom="720" w:left="720" w:header="0" w:footer="9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B5F9" w14:textId="77777777" w:rsidR="003468EC" w:rsidRDefault="003468EC" w:rsidP="00E27E23">
      <w:r>
        <w:separator/>
      </w:r>
    </w:p>
  </w:endnote>
  <w:endnote w:type="continuationSeparator" w:id="0">
    <w:p w14:paraId="5CD88B28" w14:textId="77777777" w:rsidR="003468EC" w:rsidRDefault="003468EC" w:rsidP="00E27E23">
      <w:r>
        <w:continuationSeparator/>
      </w:r>
    </w:p>
  </w:endnote>
  <w:endnote w:type="continuationNotice" w:id="1">
    <w:p w14:paraId="38C6F0BE" w14:textId="77777777" w:rsidR="003468EC" w:rsidRDefault="00346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BAE6" w14:textId="696AD353" w:rsidR="00093E8D" w:rsidRDefault="00000000">
    <w:pPr>
      <w:pStyle w:val="BodyText"/>
      <w:spacing w:line="14" w:lineRule="auto"/>
      <w:rPr>
        <w:sz w:val="20"/>
      </w:rPr>
    </w:pPr>
    <w:r>
      <w:rPr>
        <w:noProof/>
      </w:rPr>
      <w:pict w14:anchorId="2FED52B5">
        <v:shapetype id="_x0000_t202" coordsize="21600,21600" o:spt="202" path="m,l,21600r21600,l21600,xe">
          <v:stroke joinstyle="miter"/>
          <v:path gradientshapeok="t" o:connecttype="rect"/>
        </v:shapetype>
        <v:shape id="Textbox 1" o:spid="_x0000_s1025" type="#_x0000_t202" style="position:absolute;margin-left:39.65pt;margin-top:781.05pt;width:14.8pt;height:12.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" filled="f" stroked="f">
          <v:textbox style="mso-next-textbox:#Textbox 1" inset="0,0,0,0">
            <w:txbxContent>
              <w:p w14:paraId="36632220" w14:textId="77777777" w:rsidR="00093E8D" w:rsidRDefault="00093E8D">
                <w:pPr>
                  <w:pStyle w:val="BodyText"/>
                  <w:spacing w:line="238"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7FF5" w14:textId="77777777" w:rsidR="003468EC" w:rsidRDefault="003468EC" w:rsidP="00E27E23">
      <w:r>
        <w:separator/>
      </w:r>
    </w:p>
  </w:footnote>
  <w:footnote w:type="continuationSeparator" w:id="0">
    <w:p w14:paraId="29E3C655" w14:textId="77777777" w:rsidR="003468EC" w:rsidRDefault="003468EC" w:rsidP="00E27E23">
      <w:r>
        <w:continuationSeparator/>
      </w:r>
    </w:p>
  </w:footnote>
  <w:footnote w:type="continuationNotice" w:id="1">
    <w:p w14:paraId="043B555C" w14:textId="77777777" w:rsidR="003468EC" w:rsidRDefault="003468EC"/>
  </w:footnote>
  <w:footnote w:id="2">
    <w:p w14:paraId="2767CEEB" w14:textId="77777777" w:rsidR="00E27E23" w:rsidRDefault="00E27E23" w:rsidP="00E27E23">
      <w:pPr>
        <w:pStyle w:val="FootnoteText"/>
      </w:pPr>
      <w:r>
        <w:rPr>
          <w:rStyle w:val="FootnoteReference"/>
        </w:rPr>
        <w:footnoteRef/>
      </w:r>
      <w:r>
        <w:t xml:space="preserve"> Misquoted and in popular usage, derived from a statement in A Room of One’s Own (1929).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D2B5" w14:textId="2D3DF626" w:rsidR="005E3785" w:rsidRDefault="00AA06B1">
    <w:pPr>
      <w:pStyle w:val="Header"/>
    </w:pPr>
    <w:r>
      <w:t>Frances Sullivan-Rhodes</w:t>
    </w:r>
  </w:p>
  <w:p w14:paraId="38395174" w14:textId="218F3C52" w:rsidR="00AA06B1" w:rsidRDefault="00AA06B1">
    <w:pPr>
      <w:pStyle w:val="Header"/>
    </w:pPr>
    <w:r>
      <w:t>Milestone 1 Application for PhD</w:t>
    </w:r>
  </w:p>
  <w:p w14:paraId="53D1831D" w14:textId="54EC7680" w:rsidR="00672FEB" w:rsidRDefault="00672FEB">
    <w:pPr>
      <w:pStyle w:val="Header"/>
    </w:pPr>
    <w:r>
      <w:t>2025</w:t>
    </w:r>
  </w:p>
  <w:p w14:paraId="25E76B20" w14:textId="77777777" w:rsidR="005E3785" w:rsidRDefault="005E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4CF"/>
    <w:multiLevelType w:val="hybridMultilevel"/>
    <w:tmpl w:val="B9744C74"/>
    <w:lvl w:ilvl="0" w:tplc="5F444120">
      <w:start w:val="1"/>
      <w:numFmt w:val="decimal"/>
      <w:lvlText w:val="%1"/>
      <w:lvlJc w:val="left"/>
      <w:pPr>
        <w:ind w:left="4689" w:hanging="180"/>
        <w:jc w:val="right"/>
      </w:pPr>
      <w:rPr>
        <w:rFonts w:ascii="Arial" w:eastAsia="Arial" w:hAnsi="Arial" w:cs="Arial" w:hint="default"/>
        <w:b w:val="0"/>
        <w:bCs w:val="0"/>
        <w:i w:val="0"/>
        <w:iCs w:val="0"/>
        <w:spacing w:val="0"/>
        <w:w w:val="102"/>
        <w:sz w:val="21"/>
        <w:szCs w:val="21"/>
        <w:lang w:val="en-US" w:eastAsia="en-US" w:bidi="ar-SA"/>
      </w:rPr>
    </w:lvl>
    <w:lvl w:ilvl="1" w:tplc="CC28D81E">
      <w:numFmt w:val="bullet"/>
      <w:lvlText w:val="•"/>
      <w:lvlJc w:val="left"/>
      <w:pPr>
        <w:ind w:left="5260" w:hanging="180"/>
      </w:pPr>
      <w:rPr>
        <w:rFonts w:hint="default"/>
        <w:lang w:val="en-US" w:eastAsia="en-US" w:bidi="ar-SA"/>
      </w:rPr>
    </w:lvl>
    <w:lvl w:ilvl="2" w:tplc="ABC061DE">
      <w:numFmt w:val="bullet"/>
      <w:lvlText w:val="•"/>
      <w:lvlJc w:val="left"/>
      <w:pPr>
        <w:ind w:left="5840" w:hanging="180"/>
      </w:pPr>
      <w:rPr>
        <w:rFonts w:hint="default"/>
        <w:lang w:val="en-US" w:eastAsia="en-US" w:bidi="ar-SA"/>
      </w:rPr>
    </w:lvl>
    <w:lvl w:ilvl="3" w:tplc="01FA3B74">
      <w:numFmt w:val="bullet"/>
      <w:lvlText w:val="•"/>
      <w:lvlJc w:val="left"/>
      <w:pPr>
        <w:ind w:left="6421" w:hanging="180"/>
      </w:pPr>
      <w:rPr>
        <w:rFonts w:hint="default"/>
        <w:lang w:val="en-US" w:eastAsia="en-US" w:bidi="ar-SA"/>
      </w:rPr>
    </w:lvl>
    <w:lvl w:ilvl="4" w:tplc="29285634">
      <w:numFmt w:val="bullet"/>
      <w:lvlText w:val="•"/>
      <w:lvlJc w:val="left"/>
      <w:pPr>
        <w:ind w:left="7001" w:hanging="180"/>
      </w:pPr>
      <w:rPr>
        <w:rFonts w:hint="default"/>
        <w:lang w:val="en-US" w:eastAsia="en-US" w:bidi="ar-SA"/>
      </w:rPr>
    </w:lvl>
    <w:lvl w:ilvl="5" w:tplc="95427BC0">
      <w:numFmt w:val="bullet"/>
      <w:lvlText w:val="•"/>
      <w:lvlJc w:val="left"/>
      <w:pPr>
        <w:ind w:left="7582" w:hanging="180"/>
      </w:pPr>
      <w:rPr>
        <w:rFonts w:hint="default"/>
        <w:lang w:val="en-US" w:eastAsia="en-US" w:bidi="ar-SA"/>
      </w:rPr>
    </w:lvl>
    <w:lvl w:ilvl="6" w:tplc="F04AE290">
      <w:numFmt w:val="bullet"/>
      <w:lvlText w:val="•"/>
      <w:lvlJc w:val="left"/>
      <w:pPr>
        <w:ind w:left="8162" w:hanging="180"/>
      </w:pPr>
      <w:rPr>
        <w:rFonts w:hint="default"/>
        <w:lang w:val="en-US" w:eastAsia="en-US" w:bidi="ar-SA"/>
      </w:rPr>
    </w:lvl>
    <w:lvl w:ilvl="7" w:tplc="5BD099CA">
      <w:numFmt w:val="bullet"/>
      <w:lvlText w:val="•"/>
      <w:lvlJc w:val="left"/>
      <w:pPr>
        <w:ind w:left="8742" w:hanging="180"/>
      </w:pPr>
      <w:rPr>
        <w:rFonts w:hint="default"/>
        <w:lang w:val="en-US" w:eastAsia="en-US" w:bidi="ar-SA"/>
      </w:rPr>
    </w:lvl>
    <w:lvl w:ilvl="8" w:tplc="4DFAD332">
      <w:numFmt w:val="bullet"/>
      <w:lvlText w:val="•"/>
      <w:lvlJc w:val="left"/>
      <w:pPr>
        <w:ind w:left="9323" w:hanging="180"/>
      </w:pPr>
      <w:rPr>
        <w:rFonts w:hint="default"/>
        <w:lang w:val="en-US" w:eastAsia="en-US" w:bidi="ar-SA"/>
      </w:rPr>
    </w:lvl>
  </w:abstractNum>
  <w:abstractNum w:abstractNumId="1" w15:restartNumberingAfterBreak="0">
    <w:nsid w:val="18534FEA"/>
    <w:multiLevelType w:val="hybridMultilevel"/>
    <w:tmpl w:val="0C0220C4"/>
    <w:lvl w:ilvl="0" w:tplc="51E895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0D1932"/>
    <w:multiLevelType w:val="hybridMultilevel"/>
    <w:tmpl w:val="3BC42E84"/>
    <w:lvl w:ilvl="0" w:tplc="303CFC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431BC3"/>
    <w:multiLevelType w:val="hybridMultilevel"/>
    <w:tmpl w:val="7B980E9A"/>
    <w:lvl w:ilvl="0" w:tplc="6958CEC6">
      <w:start w:val="1"/>
      <w:numFmt w:val="bullet"/>
      <w:lvlText w:val="•"/>
      <w:lvlJc w:val="left"/>
      <w:pPr>
        <w:tabs>
          <w:tab w:val="num" w:pos="720"/>
        </w:tabs>
        <w:ind w:left="720" w:hanging="360"/>
      </w:pPr>
      <w:rPr>
        <w:rFonts w:ascii="Arial" w:hAnsi="Arial" w:hint="default"/>
      </w:rPr>
    </w:lvl>
    <w:lvl w:ilvl="1" w:tplc="1A4299B6" w:tentative="1">
      <w:start w:val="1"/>
      <w:numFmt w:val="bullet"/>
      <w:lvlText w:val="•"/>
      <w:lvlJc w:val="left"/>
      <w:pPr>
        <w:tabs>
          <w:tab w:val="num" w:pos="1440"/>
        </w:tabs>
        <w:ind w:left="1440" w:hanging="360"/>
      </w:pPr>
      <w:rPr>
        <w:rFonts w:ascii="Arial" w:hAnsi="Arial" w:hint="default"/>
      </w:rPr>
    </w:lvl>
    <w:lvl w:ilvl="2" w:tplc="70804336" w:tentative="1">
      <w:start w:val="1"/>
      <w:numFmt w:val="bullet"/>
      <w:lvlText w:val="•"/>
      <w:lvlJc w:val="left"/>
      <w:pPr>
        <w:tabs>
          <w:tab w:val="num" w:pos="2160"/>
        </w:tabs>
        <w:ind w:left="2160" w:hanging="360"/>
      </w:pPr>
      <w:rPr>
        <w:rFonts w:ascii="Arial" w:hAnsi="Arial" w:hint="default"/>
      </w:rPr>
    </w:lvl>
    <w:lvl w:ilvl="3" w:tplc="EDA0B748" w:tentative="1">
      <w:start w:val="1"/>
      <w:numFmt w:val="bullet"/>
      <w:lvlText w:val="•"/>
      <w:lvlJc w:val="left"/>
      <w:pPr>
        <w:tabs>
          <w:tab w:val="num" w:pos="2880"/>
        </w:tabs>
        <w:ind w:left="2880" w:hanging="360"/>
      </w:pPr>
      <w:rPr>
        <w:rFonts w:ascii="Arial" w:hAnsi="Arial" w:hint="default"/>
      </w:rPr>
    </w:lvl>
    <w:lvl w:ilvl="4" w:tplc="F026825A" w:tentative="1">
      <w:start w:val="1"/>
      <w:numFmt w:val="bullet"/>
      <w:lvlText w:val="•"/>
      <w:lvlJc w:val="left"/>
      <w:pPr>
        <w:tabs>
          <w:tab w:val="num" w:pos="3600"/>
        </w:tabs>
        <w:ind w:left="3600" w:hanging="360"/>
      </w:pPr>
      <w:rPr>
        <w:rFonts w:ascii="Arial" w:hAnsi="Arial" w:hint="default"/>
      </w:rPr>
    </w:lvl>
    <w:lvl w:ilvl="5" w:tplc="3006DC0E" w:tentative="1">
      <w:start w:val="1"/>
      <w:numFmt w:val="bullet"/>
      <w:lvlText w:val="•"/>
      <w:lvlJc w:val="left"/>
      <w:pPr>
        <w:tabs>
          <w:tab w:val="num" w:pos="4320"/>
        </w:tabs>
        <w:ind w:left="4320" w:hanging="360"/>
      </w:pPr>
      <w:rPr>
        <w:rFonts w:ascii="Arial" w:hAnsi="Arial" w:hint="default"/>
      </w:rPr>
    </w:lvl>
    <w:lvl w:ilvl="6" w:tplc="91C47452" w:tentative="1">
      <w:start w:val="1"/>
      <w:numFmt w:val="bullet"/>
      <w:lvlText w:val="•"/>
      <w:lvlJc w:val="left"/>
      <w:pPr>
        <w:tabs>
          <w:tab w:val="num" w:pos="5040"/>
        </w:tabs>
        <w:ind w:left="5040" w:hanging="360"/>
      </w:pPr>
      <w:rPr>
        <w:rFonts w:ascii="Arial" w:hAnsi="Arial" w:hint="default"/>
      </w:rPr>
    </w:lvl>
    <w:lvl w:ilvl="7" w:tplc="0464C2D0" w:tentative="1">
      <w:start w:val="1"/>
      <w:numFmt w:val="bullet"/>
      <w:lvlText w:val="•"/>
      <w:lvlJc w:val="left"/>
      <w:pPr>
        <w:tabs>
          <w:tab w:val="num" w:pos="5760"/>
        </w:tabs>
        <w:ind w:left="5760" w:hanging="360"/>
      </w:pPr>
      <w:rPr>
        <w:rFonts w:ascii="Arial" w:hAnsi="Arial" w:hint="default"/>
      </w:rPr>
    </w:lvl>
    <w:lvl w:ilvl="8" w:tplc="1D4443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980EB9"/>
    <w:multiLevelType w:val="hybridMultilevel"/>
    <w:tmpl w:val="E092C6D6"/>
    <w:lvl w:ilvl="0" w:tplc="A7B43486">
      <w:numFmt w:val="bullet"/>
      <w:lvlText w:val="-"/>
      <w:lvlJc w:val="left"/>
      <w:pPr>
        <w:ind w:left="113" w:hanging="132"/>
      </w:pPr>
      <w:rPr>
        <w:rFonts w:ascii="Arial" w:eastAsia="Arial" w:hAnsi="Arial" w:cs="Arial" w:hint="default"/>
        <w:b w:val="0"/>
        <w:bCs w:val="0"/>
        <w:i w:val="0"/>
        <w:iCs w:val="0"/>
        <w:spacing w:val="0"/>
        <w:w w:val="102"/>
        <w:sz w:val="21"/>
        <w:szCs w:val="21"/>
        <w:lang w:val="en-US" w:eastAsia="en-US" w:bidi="ar-SA"/>
      </w:rPr>
    </w:lvl>
    <w:lvl w:ilvl="1" w:tplc="4FE8DD24">
      <w:numFmt w:val="bullet"/>
      <w:lvlText w:val="•"/>
      <w:lvlJc w:val="left"/>
      <w:pPr>
        <w:ind w:left="1156" w:hanging="132"/>
      </w:pPr>
      <w:rPr>
        <w:rFonts w:hint="default"/>
        <w:lang w:val="en-US" w:eastAsia="en-US" w:bidi="ar-SA"/>
      </w:rPr>
    </w:lvl>
    <w:lvl w:ilvl="2" w:tplc="5C7EBF18">
      <w:numFmt w:val="bullet"/>
      <w:lvlText w:val="•"/>
      <w:lvlJc w:val="left"/>
      <w:pPr>
        <w:ind w:left="2192" w:hanging="132"/>
      </w:pPr>
      <w:rPr>
        <w:rFonts w:hint="default"/>
        <w:lang w:val="en-US" w:eastAsia="en-US" w:bidi="ar-SA"/>
      </w:rPr>
    </w:lvl>
    <w:lvl w:ilvl="3" w:tplc="7AEE9FC6">
      <w:numFmt w:val="bullet"/>
      <w:lvlText w:val="•"/>
      <w:lvlJc w:val="left"/>
      <w:pPr>
        <w:ind w:left="3229" w:hanging="132"/>
      </w:pPr>
      <w:rPr>
        <w:rFonts w:hint="default"/>
        <w:lang w:val="en-US" w:eastAsia="en-US" w:bidi="ar-SA"/>
      </w:rPr>
    </w:lvl>
    <w:lvl w:ilvl="4" w:tplc="11BA7A9A">
      <w:numFmt w:val="bullet"/>
      <w:lvlText w:val="•"/>
      <w:lvlJc w:val="left"/>
      <w:pPr>
        <w:ind w:left="4265" w:hanging="132"/>
      </w:pPr>
      <w:rPr>
        <w:rFonts w:hint="default"/>
        <w:lang w:val="en-US" w:eastAsia="en-US" w:bidi="ar-SA"/>
      </w:rPr>
    </w:lvl>
    <w:lvl w:ilvl="5" w:tplc="0BCE4982">
      <w:numFmt w:val="bullet"/>
      <w:lvlText w:val="•"/>
      <w:lvlJc w:val="left"/>
      <w:pPr>
        <w:ind w:left="5302" w:hanging="132"/>
      </w:pPr>
      <w:rPr>
        <w:rFonts w:hint="default"/>
        <w:lang w:val="en-US" w:eastAsia="en-US" w:bidi="ar-SA"/>
      </w:rPr>
    </w:lvl>
    <w:lvl w:ilvl="6" w:tplc="69B4A598">
      <w:numFmt w:val="bullet"/>
      <w:lvlText w:val="•"/>
      <w:lvlJc w:val="left"/>
      <w:pPr>
        <w:ind w:left="6338" w:hanging="132"/>
      </w:pPr>
      <w:rPr>
        <w:rFonts w:hint="default"/>
        <w:lang w:val="en-US" w:eastAsia="en-US" w:bidi="ar-SA"/>
      </w:rPr>
    </w:lvl>
    <w:lvl w:ilvl="7" w:tplc="3C6EBB4E">
      <w:numFmt w:val="bullet"/>
      <w:lvlText w:val="•"/>
      <w:lvlJc w:val="left"/>
      <w:pPr>
        <w:ind w:left="7374" w:hanging="132"/>
      </w:pPr>
      <w:rPr>
        <w:rFonts w:hint="default"/>
        <w:lang w:val="en-US" w:eastAsia="en-US" w:bidi="ar-SA"/>
      </w:rPr>
    </w:lvl>
    <w:lvl w:ilvl="8" w:tplc="17568B98">
      <w:numFmt w:val="bullet"/>
      <w:lvlText w:val="•"/>
      <w:lvlJc w:val="left"/>
      <w:pPr>
        <w:ind w:left="8411" w:hanging="132"/>
      </w:pPr>
      <w:rPr>
        <w:rFonts w:hint="default"/>
        <w:lang w:val="en-US" w:eastAsia="en-US" w:bidi="ar-SA"/>
      </w:rPr>
    </w:lvl>
  </w:abstractNum>
  <w:abstractNum w:abstractNumId="5" w15:restartNumberingAfterBreak="0">
    <w:nsid w:val="4D3E0763"/>
    <w:multiLevelType w:val="hybridMultilevel"/>
    <w:tmpl w:val="31C4AE40"/>
    <w:lvl w:ilvl="0" w:tplc="40A67992">
      <w:numFmt w:val="bullet"/>
      <w:lvlText w:val=""/>
      <w:lvlJc w:val="left"/>
      <w:pPr>
        <w:ind w:left="833" w:hanging="360"/>
      </w:pPr>
      <w:rPr>
        <w:rFonts w:ascii="Symbol" w:eastAsia="Symbol" w:hAnsi="Symbol" w:cs="Symbol" w:hint="default"/>
        <w:spacing w:val="0"/>
        <w:w w:val="102"/>
        <w:lang w:val="en-US" w:eastAsia="en-US" w:bidi="ar-SA"/>
      </w:rPr>
    </w:lvl>
    <w:lvl w:ilvl="1" w:tplc="78803D72">
      <w:numFmt w:val="bullet"/>
      <w:lvlText w:val="•"/>
      <w:lvlJc w:val="left"/>
      <w:pPr>
        <w:ind w:left="1804" w:hanging="360"/>
      </w:pPr>
      <w:rPr>
        <w:rFonts w:hint="default"/>
        <w:lang w:val="en-US" w:eastAsia="en-US" w:bidi="ar-SA"/>
      </w:rPr>
    </w:lvl>
    <w:lvl w:ilvl="2" w:tplc="C8D4F5F8">
      <w:numFmt w:val="bullet"/>
      <w:lvlText w:val="•"/>
      <w:lvlJc w:val="left"/>
      <w:pPr>
        <w:ind w:left="2768" w:hanging="360"/>
      </w:pPr>
      <w:rPr>
        <w:rFonts w:hint="default"/>
        <w:lang w:val="en-US" w:eastAsia="en-US" w:bidi="ar-SA"/>
      </w:rPr>
    </w:lvl>
    <w:lvl w:ilvl="3" w:tplc="B2529B9E">
      <w:numFmt w:val="bullet"/>
      <w:lvlText w:val="•"/>
      <w:lvlJc w:val="left"/>
      <w:pPr>
        <w:ind w:left="3733" w:hanging="360"/>
      </w:pPr>
      <w:rPr>
        <w:rFonts w:hint="default"/>
        <w:lang w:val="en-US" w:eastAsia="en-US" w:bidi="ar-SA"/>
      </w:rPr>
    </w:lvl>
    <w:lvl w:ilvl="4" w:tplc="97B6CBFE">
      <w:numFmt w:val="bullet"/>
      <w:lvlText w:val="•"/>
      <w:lvlJc w:val="left"/>
      <w:pPr>
        <w:ind w:left="4697" w:hanging="360"/>
      </w:pPr>
      <w:rPr>
        <w:rFonts w:hint="default"/>
        <w:lang w:val="en-US" w:eastAsia="en-US" w:bidi="ar-SA"/>
      </w:rPr>
    </w:lvl>
    <w:lvl w:ilvl="5" w:tplc="45F087D0">
      <w:numFmt w:val="bullet"/>
      <w:lvlText w:val="•"/>
      <w:lvlJc w:val="left"/>
      <w:pPr>
        <w:ind w:left="5662" w:hanging="360"/>
      </w:pPr>
      <w:rPr>
        <w:rFonts w:hint="default"/>
        <w:lang w:val="en-US" w:eastAsia="en-US" w:bidi="ar-SA"/>
      </w:rPr>
    </w:lvl>
    <w:lvl w:ilvl="6" w:tplc="C960F8E6">
      <w:numFmt w:val="bullet"/>
      <w:lvlText w:val="•"/>
      <w:lvlJc w:val="left"/>
      <w:pPr>
        <w:ind w:left="6626" w:hanging="360"/>
      </w:pPr>
      <w:rPr>
        <w:rFonts w:hint="default"/>
        <w:lang w:val="en-US" w:eastAsia="en-US" w:bidi="ar-SA"/>
      </w:rPr>
    </w:lvl>
    <w:lvl w:ilvl="7" w:tplc="50346658">
      <w:numFmt w:val="bullet"/>
      <w:lvlText w:val="•"/>
      <w:lvlJc w:val="left"/>
      <w:pPr>
        <w:ind w:left="7590" w:hanging="360"/>
      </w:pPr>
      <w:rPr>
        <w:rFonts w:hint="default"/>
        <w:lang w:val="en-US" w:eastAsia="en-US" w:bidi="ar-SA"/>
      </w:rPr>
    </w:lvl>
    <w:lvl w:ilvl="8" w:tplc="D5409BE4">
      <w:numFmt w:val="bullet"/>
      <w:lvlText w:val="•"/>
      <w:lvlJc w:val="left"/>
      <w:pPr>
        <w:ind w:left="8555" w:hanging="360"/>
      </w:pPr>
      <w:rPr>
        <w:rFonts w:hint="default"/>
        <w:lang w:val="en-US" w:eastAsia="en-US" w:bidi="ar-SA"/>
      </w:rPr>
    </w:lvl>
  </w:abstractNum>
  <w:abstractNum w:abstractNumId="6" w15:restartNumberingAfterBreak="0">
    <w:nsid w:val="4EEE4437"/>
    <w:multiLevelType w:val="multilevel"/>
    <w:tmpl w:val="827C2CDC"/>
    <w:lvl w:ilvl="0">
      <w:start w:val="1"/>
      <w:numFmt w:val="decimal"/>
      <w:lvlText w:val="%1"/>
      <w:lvlJc w:val="left"/>
      <w:pPr>
        <w:ind w:left="4894" w:hanging="181"/>
        <w:jc w:val="right"/>
      </w:pPr>
      <w:rPr>
        <w:rFonts w:hint="default"/>
        <w:spacing w:val="0"/>
        <w:w w:val="102"/>
        <w:lang w:val="en-US" w:eastAsia="en-US" w:bidi="ar-SA"/>
      </w:rPr>
    </w:lvl>
    <w:lvl w:ilvl="1">
      <w:start w:val="1"/>
      <w:numFmt w:val="decimal"/>
      <w:lvlText w:val="%1.%2"/>
      <w:lvlJc w:val="left"/>
      <w:pPr>
        <w:ind w:left="3350" w:hanging="372"/>
        <w:jc w:val="right"/>
      </w:pPr>
      <w:rPr>
        <w:rFonts w:ascii="Arial" w:eastAsia="Arial" w:hAnsi="Arial" w:cs="Arial" w:hint="default"/>
        <w:b/>
        <w:bCs/>
        <w:i w:val="0"/>
        <w:iCs w:val="0"/>
        <w:spacing w:val="0"/>
        <w:w w:val="102"/>
        <w:sz w:val="21"/>
        <w:szCs w:val="21"/>
        <w:lang w:val="en-US" w:eastAsia="en-US" w:bidi="ar-SA"/>
      </w:rPr>
    </w:lvl>
    <w:lvl w:ilvl="2">
      <w:start w:val="1"/>
      <w:numFmt w:val="decimal"/>
      <w:lvlText w:val="%1.%2.%3"/>
      <w:lvlJc w:val="left"/>
      <w:pPr>
        <w:ind w:left="4532" w:hanging="552"/>
        <w:jc w:val="right"/>
      </w:pPr>
      <w:rPr>
        <w:rFonts w:ascii="Arial" w:eastAsia="Arial" w:hAnsi="Arial" w:cs="Arial" w:hint="default"/>
        <w:b/>
        <w:bCs/>
        <w:i w:val="0"/>
        <w:iCs w:val="0"/>
        <w:spacing w:val="0"/>
        <w:w w:val="102"/>
        <w:sz w:val="21"/>
        <w:szCs w:val="21"/>
        <w:lang w:val="en-US" w:eastAsia="en-US" w:bidi="ar-SA"/>
      </w:rPr>
    </w:lvl>
    <w:lvl w:ilvl="3">
      <w:numFmt w:val="bullet"/>
      <w:lvlText w:val="•"/>
      <w:lvlJc w:val="left"/>
      <w:pPr>
        <w:ind w:left="4540" w:hanging="552"/>
      </w:pPr>
      <w:rPr>
        <w:rFonts w:hint="default"/>
        <w:lang w:val="en-US" w:eastAsia="en-US" w:bidi="ar-SA"/>
      </w:rPr>
    </w:lvl>
    <w:lvl w:ilvl="4">
      <w:numFmt w:val="bullet"/>
      <w:lvlText w:val="•"/>
      <w:lvlJc w:val="left"/>
      <w:pPr>
        <w:ind w:left="4900" w:hanging="552"/>
      </w:pPr>
      <w:rPr>
        <w:rFonts w:hint="default"/>
        <w:lang w:val="en-US" w:eastAsia="en-US" w:bidi="ar-SA"/>
      </w:rPr>
    </w:lvl>
    <w:lvl w:ilvl="5">
      <w:numFmt w:val="bullet"/>
      <w:lvlText w:val="•"/>
      <w:lvlJc w:val="left"/>
      <w:pPr>
        <w:ind w:left="5830" w:hanging="552"/>
      </w:pPr>
      <w:rPr>
        <w:rFonts w:hint="default"/>
        <w:lang w:val="en-US" w:eastAsia="en-US" w:bidi="ar-SA"/>
      </w:rPr>
    </w:lvl>
    <w:lvl w:ilvl="6">
      <w:numFmt w:val="bullet"/>
      <w:lvlText w:val="•"/>
      <w:lvlJc w:val="left"/>
      <w:pPr>
        <w:ind w:left="6761" w:hanging="552"/>
      </w:pPr>
      <w:rPr>
        <w:rFonts w:hint="default"/>
        <w:lang w:val="en-US" w:eastAsia="en-US" w:bidi="ar-SA"/>
      </w:rPr>
    </w:lvl>
    <w:lvl w:ilvl="7">
      <w:numFmt w:val="bullet"/>
      <w:lvlText w:val="•"/>
      <w:lvlJc w:val="left"/>
      <w:pPr>
        <w:ind w:left="7692" w:hanging="552"/>
      </w:pPr>
      <w:rPr>
        <w:rFonts w:hint="default"/>
        <w:lang w:val="en-US" w:eastAsia="en-US" w:bidi="ar-SA"/>
      </w:rPr>
    </w:lvl>
    <w:lvl w:ilvl="8">
      <w:numFmt w:val="bullet"/>
      <w:lvlText w:val="•"/>
      <w:lvlJc w:val="left"/>
      <w:pPr>
        <w:ind w:left="8622" w:hanging="552"/>
      </w:pPr>
      <w:rPr>
        <w:rFonts w:hint="default"/>
        <w:lang w:val="en-US" w:eastAsia="en-US" w:bidi="ar-SA"/>
      </w:rPr>
    </w:lvl>
  </w:abstractNum>
  <w:abstractNum w:abstractNumId="7" w15:restartNumberingAfterBreak="0">
    <w:nsid w:val="555E481B"/>
    <w:multiLevelType w:val="hybridMultilevel"/>
    <w:tmpl w:val="E7E2525E"/>
    <w:lvl w:ilvl="0" w:tplc="58E0E754">
      <w:start w:val="1"/>
      <w:numFmt w:val="bullet"/>
      <w:lvlText w:val="•"/>
      <w:lvlJc w:val="left"/>
      <w:pPr>
        <w:tabs>
          <w:tab w:val="num" w:pos="720"/>
        </w:tabs>
        <w:ind w:left="720" w:hanging="360"/>
      </w:pPr>
      <w:rPr>
        <w:rFonts w:ascii="Arial" w:hAnsi="Arial" w:hint="default"/>
      </w:rPr>
    </w:lvl>
    <w:lvl w:ilvl="1" w:tplc="FED28114" w:tentative="1">
      <w:start w:val="1"/>
      <w:numFmt w:val="bullet"/>
      <w:lvlText w:val="•"/>
      <w:lvlJc w:val="left"/>
      <w:pPr>
        <w:tabs>
          <w:tab w:val="num" w:pos="1440"/>
        </w:tabs>
        <w:ind w:left="1440" w:hanging="360"/>
      </w:pPr>
      <w:rPr>
        <w:rFonts w:ascii="Arial" w:hAnsi="Arial" w:hint="default"/>
      </w:rPr>
    </w:lvl>
    <w:lvl w:ilvl="2" w:tplc="5D504550" w:tentative="1">
      <w:start w:val="1"/>
      <w:numFmt w:val="bullet"/>
      <w:lvlText w:val="•"/>
      <w:lvlJc w:val="left"/>
      <w:pPr>
        <w:tabs>
          <w:tab w:val="num" w:pos="2160"/>
        </w:tabs>
        <w:ind w:left="2160" w:hanging="360"/>
      </w:pPr>
      <w:rPr>
        <w:rFonts w:ascii="Arial" w:hAnsi="Arial" w:hint="default"/>
      </w:rPr>
    </w:lvl>
    <w:lvl w:ilvl="3" w:tplc="7D42B97E" w:tentative="1">
      <w:start w:val="1"/>
      <w:numFmt w:val="bullet"/>
      <w:lvlText w:val="•"/>
      <w:lvlJc w:val="left"/>
      <w:pPr>
        <w:tabs>
          <w:tab w:val="num" w:pos="2880"/>
        </w:tabs>
        <w:ind w:left="2880" w:hanging="360"/>
      </w:pPr>
      <w:rPr>
        <w:rFonts w:ascii="Arial" w:hAnsi="Arial" w:hint="default"/>
      </w:rPr>
    </w:lvl>
    <w:lvl w:ilvl="4" w:tplc="8B64132C" w:tentative="1">
      <w:start w:val="1"/>
      <w:numFmt w:val="bullet"/>
      <w:lvlText w:val="•"/>
      <w:lvlJc w:val="left"/>
      <w:pPr>
        <w:tabs>
          <w:tab w:val="num" w:pos="3600"/>
        </w:tabs>
        <w:ind w:left="3600" w:hanging="360"/>
      </w:pPr>
      <w:rPr>
        <w:rFonts w:ascii="Arial" w:hAnsi="Arial" w:hint="default"/>
      </w:rPr>
    </w:lvl>
    <w:lvl w:ilvl="5" w:tplc="EE94616E" w:tentative="1">
      <w:start w:val="1"/>
      <w:numFmt w:val="bullet"/>
      <w:lvlText w:val="•"/>
      <w:lvlJc w:val="left"/>
      <w:pPr>
        <w:tabs>
          <w:tab w:val="num" w:pos="4320"/>
        </w:tabs>
        <w:ind w:left="4320" w:hanging="360"/>
      </w:pPr>
      <w:rPr>
        <w:rFonts w:ascii="Arial" w:hAnsi="Arial" w:hint="default"/>
      </w:rPr>
    </w:lvl>
    <w:lvl w:ilvl="6" w:tplc="12A47788" w:tentative="1">
      <w:start w:val="1"/>
      <w:numFmt w:val="bullet"/>
      <w:lvlText w:val="•"/>
      <w:lvlJc w:val="left"/>
      <w:pPr>
        <w:tabs>
          <w:tab w:val="num" w:pos="5040"/>
        </w:tabs>
        <w:ind w:left="5040" w:hanging="360"/>
      </w:pPr>
      <w:rPr>
        <w:rFonts w:ascii="Arial" w:hAnsi="Arial" w:hint="default"/>
      </w:rPr>
    </w:lvl>
    <w:lvl w:ilvl="7" w:tplc="025A9872" w:tentative="1">
      <w:start w:val="1"/>
      <w:numFmt w:val="bullet"/>
      <w:lvlText w:val="•"/>
      <w:lvlJc w:val="left"/>
      <w:pPr>
        <w:tabs>
          <w:tab w:val="num" w:pos="5760"/>
        </w:tabs>
        <w:ind w:left="5760" w:hanging="360"/>
      </w:pPr>
      <w:rPr>
        <w:rFonts w:ascii="Arial" w:hAnsi="Arial" w:hint="default"/>
      </w:rPr>
    </w:lvl>
    <w:lvl w:ilvl="8" w:tplc="EDCE9E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254A52"/>
    <w:multiLevelType w:val="multilevel"/>
    <w:tmpl w:val="0630C770"/>
    <w:lvl w:ilvl="0">
      <w:start w:val="4"/>
      <w:numFmt w:val="decimal"/>
      <w:lvlText w:val="%1"/>
      <w:lvlJc w:val="left"/>
      <w:pPr>
        <w:ind w:left="4269" w:hanging="553"/>
      </w:pPr>
      <w:rPr>
        <w:rFonts w:hint="default"/>
        <w:lang w:val="en-US" w:eastAsia="en-US" w:bidi="ar-SA"/>
      </w:rPr>
    </w:lvl>
    <w:lvl w:ilvl="1">
      <w:start w:val="2"/>
      <w:numFmt w:val="decimal"/>
      <w:lvlText w:val="%1.%2"/>
      <w:lvlJc w:val="left"/>
      <w:pPr>
        <w:ind w:left="4269" w:hanging="553"/>
      </w:pPr>
      <w:rPr>
        <w:rFonts w:hint="default"/>
        <w:lang w:val="en-US" w:eastAsia="en-US" w:bidi="ar-SA"/>
      </w:rPr>
    </w:lvl>
    <w:lvl w:ilvl="2">
      <w:start w:val="1"/>
      <w:numFmt w:val="decimal"/>
      <w:lvlText w:val="%1.%2.%3"/>
      <w:lvlJc w:val="left"/>
      <w:pPr>
        <w:ind w:left="4269" w:hanging="553"/>
        <w:jc w:val="right"/>
      </w:pPr>
      <w:rPr>
        <w:rFonts w:hint="default"/>
        <w:spacing w:val="-1"/>
        <w:w w:val="102"/>
        <w:lang w:val="en-US" w:eastAsia="en-US" w:bidi="ar-SA"/>
      </w:rPr>
    </w:lvl>
    <w:lvl w:ilvl="3">
      <w:numFmt w:val="bullet"/>
      <w:lvlText w:val="•"/>
      <w:lvlJc w:val="left"/>
      <w:pPr>
        <w:ind w:left="6127" w:hanging="553"/>
      </w:pPr>
      <w:rPr>
        <w:rFonts w:hint="default"/>
        <w:lang w:val="en-US" w:eastAsia="en-US" w:bidi="ar-SA"/>
      </w:rPr>
    </w:lvl>
    <w:lvl w:ilvl="4">
      <w:numFmt w:val="bullet"/>
      <w:lvlText w:val="•"/>
      <w:lvlJc w:val="left"/>
      <w:pPr>
        <w:ind w:left="6749" w:hanging="553"/>
      </w:pPr>
      <w:rPr>
        <w:rFonts w:hint="default"/>
        <w:lang w:val="en-US" w:eastAsia="en-US" w:bidi="ar-SA"/>
      </w:rPr>
    </w:lvl>
    <w:lvl w:ilvl="5">
      <w:numFmt w:val="bullet"/>
      <w:lvlText w:val="•"/>
      <w:lvlJc w:val="left"/>
      <w:pPr>
        <w:ind w:left="7372" w:hanging="553"/>
      </w:pPr>
      <w:rPr>
        <w:rFonts w:hint="default"/>
        <w:lang w:val="en-US" w:eastAsia="en-US" w:bidi="ar-SA"/>
      </w:rPr>
    </w:lvl>
    <w:lvl w:ilvl="6">
      <w:numFmt w:val="bullet"/>
      <w:lvlText w:val="•"/>
      <w:lvlJc w:val="left"/>
      <w:pPr>
        <w:ind w:left="7994" w:hanging="553"/>
      </w:pPr>
      <w:rPr>
        <w:rFonts w:hint="default"/>
        <w:lang w:val="en-US" w:eastAsia="en-US" w:bidi="ar-SA"/>
      </w:rPr>
    </w:lvl>
    <w:lvl w:ilvl="7">
      <w:numFmt w:val="bullet"/>
      <w:lvlText w:val="•"/>
      <w:lvlJc w:val="left"/>
      <w:pPr>
        <w:ind w:left="8616" w:hanging="553"/>
      </w:pPr>
      <w:rPr>
        <w:rFonts w:hint="default"/>
        <w:lang w:val="en-US" w:eastAsia="en-US" w:bidi="ar-SA"/>
      </w:rPr>
    </w:lvl>
    <w:lvl w:ilvl="8">
      <w:numFmt w:val="bullet"/>
      <w:lvlText w:val="•"/>
      <w:lvlJc w:val="left"/>
      <w:pPr>
        <w:ind w:left="9239" w:hanging="553"/>
      </w:pPr>
      <w:rPr>
        <w:rFonts w:hint="default"/>
        <w:lang w:val="en-US" w:eastAsia="en-US" w:bidi="ar-SA"/>
      </w:rPr>
    </w:lvl>
  </w:abstractNum>
  <w:abstractNum w:abstractNumId="9" w15:restartNumberingAfterBreak="0">
    <w:nsid w:val="73E270B6"/>
    <w:multiLevelType w:val="hybridMultilevel"/>
    <w:tmpl w:val="AFAAA95A"/>
    <w:lvl w:ilvl="0" w:tplc="7BB2CDD4">
      <w:start w:val="1"/>
      <w:numFmt w:val="bullet"/>
      <w:lvlText w:val="•"/>
      <w:lvlJc w:val="left"/>
      <w:pPr>
        <w:tabs>
          <w:tab w:val="num" w:pos="720"/>
        </w:tabs>
        <w:ind w:left="720" w:hanging="360"/>
      </w:pPr>
      <w:rPr>
        <w:rFonts w:ascii="Arial" w:hAnsi="Arial" w:hint="default"/>
      </w:rPr>
    </w:lvl>
    <w:lvl w:ilvl="1" w:tplc="DA7EB20A" w:tentative="1">
      <w:start w:val="1"/>
      <w:numFmt w:val="bullet"/>
      <w:lvlText w:val="•"/>
      <w:lvlJc w:val="left"/>
      <w:pPr>
        <w:tabs>
          <w:tab w:val="num" w:pos="1440"/>
        </w:tabs>
        <w:ind w:left="1440" w:hanging="360"/>
      </w:pPr>
      <w:rPr>
        <w:rFonts w:ascii="Arial" w:hAnsi="Arial" w:hint="default"/>
      </w:rPr>
    </w:lvl>
    <w:lvl w:ilvl="2" w:tplc="A8C2C58E" w:tentative="1">
      <w:start w:val="1"/>
      <w:numFmt w:val="bullet"/>
      <w:lvlText w:val="•"/>
      <w:lvlJc w:val="left"/>
      <w:pPr>
        <w:tabs>
          <w:tab w:val="num" w:pos="2160"/>
        </w:tabs>
        <w:ind w:left="2160" w:hanging="360"/>
      </w:pPr>
      <w:rPr>
        <w:rFonts w:ascii="Arial" w:hAnsi="Arial" w:hint="default"/>
      </w:rPr>
    </w:lvl>
    <w:lvl w:ilvl="3" w:tplc="5022B990" w:tentative="1">
      <w:start w:val="1"/>
      <w:numFmt w:val="bullet"/>
      <w:lvlText w:val="•"/>
      <w:lvlJc w:val="left"/>
      <w:pPr>
        <w:tabs>
          <w:tab w:val="num" w:pos="2880"/>
        </w:tabs>
        <w:ind w:left="2880" w:hanging="360"/>
      </w:pPr>
      <w:rPr>
        <w:rFonts w:ascii="Arial" w:hAnsi="Arial" w:hint="default"/>
      </w:rPr>
    </w:lvl>
    <w:lvl w:ilvl="4" w:tplc="6ADA9DE0" w:tentative="1">
      <w:start w:val="1"/>
      <w:numFmt w:val="bullet"/>
      <w:lvlText w:val="•"/>
      <w:lvlJc w:val="left"/>
      <w:pPr>
        <w:tabs>
          <w:tab w:val="num" w:pos="3600"/>
        </w:tabs>
        <w:ind w:left="3600" w:hanging="360"/>
      </w:pPr>
      <w:rPr>
        <w:rFonts w:ascii="Arial" w:hAnsi="Arial" w:hint="default"/>
      </w:rPr>
    </w:lvl>
    <w:lvl w:ilvl="5" w:tplc="02EA4192" w:tentative="1">
      <w:start w:val="1"/>
      <w:numFmt w:val="bullet"/>
      <w:lvlText w:val="•"/>
      <w:lvlJc w:val="left"/>
      <w:pPr>
        <w:tabs>
          <w:tab w:val="num" w:pos="4320"/>
        </w:tabs>
        <w:ind w:left="4320" w:hanging="360"/>
      </w:pPr>
      <w:rPr>
        <w:rFonts w:ascii="Arial" w:hAnsi="Arial" w:hint="default"/>
      </w:rPr>
    </w:lvl>
    <w:lvl w:ilvl="6" w:tplc="0B5E5206" w:tentative="1">
      <w:start w:val="1"/>
      <w:numFmt w:val="bullet"/>
      <w:lvlText w:val="•"/>
      <w:lvlJc w:val="left"/>
      <w:pPr>
        <w:tabs>
          <w:tab w:val="num" w:pos="5040"/>
        </w:tabs>
        <w:ind w:left="5040" w:hanging="360"/>
      </w:pPr>
      <w:rPr>
        <w:rFonts w:ascii="Arial" w:hAnsi="Arial" w:hint="default"/>
      </w:rPr>
    </w:lvl>
    <w:lvl w:ilvl="7" w:tplc="0DFE49B6" w:tentative="1">
      <w:start w:val="1"/>
      <w:numFmt w:val="bullet"/>
      <w:lvlText w:val="•"/>
      <w:lvlJc w:val="left"/>
      <w:pPr>
        <w:tabs>
          <w:tab w:val="num" w:pos="5760"/>
        </w:tabs>
        <w:ind w:left="5760" w:hanging="360"/>
      </w:pPr>
      <w:rPr>
        <w:rFonts w:ascii="Arial" w:hAnsi="Arial" w:hint="default"/>
      </w:rPr>
    </w:lvl>
    <w:lvl w:ilvl="8" w:tplc="62908B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161B23"/>
    <w:multiLevelType w:val="hybridMultilevel"/>
    <w:tmpl w:val="7C041FBA"/>
    <w:lvl w:ilvl="0" w:tplc="9B28F368">
      <w:numFmt w:val="bullet"/>
      <w:lvlText w:val="-"/>
      <w:lvlJc w:val="left"/>
      <w:pPr>
        <w:ind w:left="113" w:hanging="133"/>
      </w:pPr>
      <w:rPr>
        <w:rFonts w:ascii="Arial" w:eastAsia="Arial" w:hAnsi="Arial" w:cs="Arial" w:hint="default"/>
        <w:b w:val="0"/>
        <w:bCs w:val="0"/>
        <w:i w:val="0"/>
        <w:iCs w:val="0"/>
        <w:spacing w:val="0"/>
        <w:w w:val="102"/>
        <w:sz w:val="21"/>
        <w:szCs w:val="21"/>
        <w:lang w:val="en-US" w:eastAsia="en-US" w:bidi="ar-SA"/>
      </w:rPr>
    </w:lvl>
    <w:lvl w:ilvl="1" w:tplc="7C9E1942">
      <w:numFmt w:val="bullet"/>
      <w:lvlText w:val="•"/>
      <w:lvlJc w:val="left"/>
      <w:pPr>
        <w:ind w:left="1156" w:hanging="133"/>
      </w:pPr>
      <w:rPr>
        <w:rFonts w:hint="default"/>
        <w:lang w:val="en-US" w:eastAsia="en-US" w:bidi="ar-SA"/>
      </w:rPr>
    </w:lvl>
    <w:lvl w:ilvl="2" w:tplc="4656A59E">
      <w:numFmt w:val="bullet"/>
      <w:lvlText w:val="•"/>
      <w:lvlJc w:val="left"/>
      <w:pPr>
        <w:ind w:left="2192" w:hanging="133"/>
      </w:pPr>
      <w:rPr>
        <w:rFonts w:hint="default"/>
        <w:lang w:val="en-US" w:eastAsia="en-US" w:bidi="ar-SA"/>
      </w:rPr>
    </w:lvl>
    <w:lvl w:ilvl="3" w:tplc="22A6C68C">
      <w:numFmt w:val="bullet"/>
      <w:lvlText w:val="•"/>
      <w:lvlJc w:val="left"/>
      <w:pPr>
        <w:ind w:left="3229" w:hanging="133"/>
      </w:pPr>
      <w:rPr>
        <w:rFonts w:hint="default"/>
        <w:lang w:val="en-US" w:eastAsia="en-US" w:bidi="ar-SA"/>
      </w:rPr>
    </w:lvl>
    <w:lvl w:ilvl="4" w:tplc="9EFCB884">
      <w:numFmt w:val="bullet"/>
      <w:lvlText w:val="•"/>
      <w:lvlJc w:val="left"/>
      <w:pPr>
        <w:ind w:left="4265" w:hanging="133"/>
      </w:pPr>
      <w:rPr>
        <w:rFonts w:hint="default"/>
        <w:lang w:val="en-US" w:eastAsia="en-US" w:bidi="ar-SA"/>
      </w:rPr>
    </w:lvl>
    <w:lvl w:ilvl="5" w:tplc="51103AB4">
      <w:numFmt w:val="bullet"/>
      <w:lvlText w:val="•"/>
      <w:lvlJc w:val="left"/>
      <w:pPr>
        <w:ind w:left="5302" w:hanging="133"/>
      </w:pPr>
      <w:rPr>
        <w:rFonts w:hint="default"/>
        <w:lang w:val="en-US" w:eastAsia="en-US" w:bidi="ar-SA"/>
      </w:rPr>
    </w:lvl>
    <w:lvl w:ilvl="6" w:tplc="5A283668">
      <w:numFmt w:val="bullet"/>
      <w:lvlText w:val="•"/>
      <w:lvlJc w:val="left"/>
      <w:pPr>
        <w:ind w:left="6338" w:hanging="133"/>
      </w:pPr>
      <w:rPr>
        <w:rFonts w:hint="default"/>
        <w:lang w:val="en-US" w:eastAsia="en-US" w:bidi="ar-SA"/>
      </w:rPr>
    </w:lvl>
    <w:lvl w:ilvl="7" w:tplc="7B3AC302">
      <w:numFmt w:val="bullet"/>
      <w:lvlText w:val="•"/>
      <w:lvlJc w:val="left"/>
      <w:pPr>
        <w:ind w:left="7374" w:hanging="133"/>
      </w:pPr>
      <w:rPr>
        <w:rFonts w:hint="default"/>
        <w:lang w:val="en-US" w:eastAsia="en-US" w:bidi="ar-SA"/>
      </w:rPr>
    </w:lvl>
    <w:lvl w:ilvl="8" w:tplc="A80A39BA">
      <w:numFmt w:val="bullet"/>
      <w:lvlText w:val="•"/>
      <w:lvlJc w:val="left"/>
      <w:pPr>
        <w:ind w:left="8411" w:hanging="133"/>
      </w:pPr>
      <w:rPr>
        <w:rFonts w:hint="default"/>
        <w:lang w:val="en-US" w:eastAsia="en-US" w:bidi="ar-SA"/>
      </w:rPr>
    </w:lvl>
  </w:abstractNum>
  <w:num w:numId="1" w16cid:durableId="899563160">
    <w:abstractNumId w:val="0"/>
  </w:num>
  <w:num w:numId="2" w16cid:durableId="1890845807">
    <w:abstractNumId w:val="4"/>
  </w:num>
  <w:num w:numId="3" w16cid:durableId="2021469960">
    <w:abstractNumId w:val="5"/>
  </w:num>
  <w:num w:numId="4" w16cid:durableId="179779078">
    <w:abstractNumId w:val="8"/>
  </w:num>
  <w:num w:numId="5" w16cid:durableId="674768409">
    <w:abstractNumId w:val="10"/>
  </w:num>
  <w:num w:numId="6" w16cid:durableId="1932272818">
    <w:abstractNumId w:val="6"/>
  </w:num>
  <w:num w:numId="7" w16cid:durableId="2027750196">
    <w:abstractNumId w:val="3"/>
  </w:num>
  <w:num w:numId="8" w16cid:durableId="1210141911">
    <w:abstractNumId w:val="9"/>
  </w:num>
  <w:num w:numId="9" w16cid:durableId="751777297">
    <w:abstractNumId w:val="7"/>
  </w:num>
  <w:num w:numId="10" w16cid:durableId="574121447">
    <w:abstractNumId w:val="2"/>
  </w:num>
  <w:num w:numId="11" w16cid:durableId="715008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4FDA"/>
    <w:rsid w:val="00010B02"/>
    <w:rsid w:val="00014E44"/>
    <w:rsid w:val="000209D8"/>
    <w:rsid w:val="000251E1"/>
    <w:rsid w:val="00027E9C"/>
    <w:rsid w:val="00032789"/>
    <w:rsid w:val="00034671"/>
    <w:rsid w:val="000458F3"/>
    <w:rsid w:val="00047826"/>
    <w:rsid w:val="00056FD0"/>
    <w:rsid w:val="00062DF6"/>
    <w:rsid w:val="00065F74"/>
    <w:rsid w:val="0006641F"/>
    <w:rsid w:val="00071435"/>
    <w:rsid w:val="00073381"/>
    <w:rsid w:val="00073871"/>
    <w:rsid w:val="00074051"/>
    <w:rsid w:val="00074064"/>
    <w:rsid w:val="000766F0"/>
    <w:rsid w:val="00080C23"/>
    <w:rsid w:val="000841FC"/>
    <w:rsid w:val="0008688E"/>
    <w:rsid w:val="00087328"/>
    <w:rsid w:val="00087EAB"/>
    <w:rsid w:val="00093E8D"/>
    <w:rsid w:val="000A0DC4"/>
    <w:rsid w:val="000A1C6E"/>
    <w:rsid w:val="000A550E"/>
    <w:rsid w:val="000A5659"/>
    <w:rsid w:val="000A65D1"/>
    <w:rsid w:val="000B0B32"/>
    <w:rsid w:val="000B0B93"/>
    <w:rsid w:val="000B1F0B"/>
    <w:rsid w:val="000B2EE6"/>
    <w:rsid w:val="000B51C0"/>
    <w:rsid w:val="000C339D"/>
    <w:rsid w:val="000D01A4"/>
    <w:rsid w:val="000D2885"/>
    <w:rsid w:val="000D30DD"/>
    <w:rsid w:val="000D5C98"/>
    <w:rsid w:val="000E5248"/>
    <w:rsid w:val="000E6014"/>
    <w:rsid w:val="000F57C4"/>
    <w:rsid w:val="00106263"/>
    <w:rsid w:val="001138EA"/>
    <w:rsid w:val="00114356"/>
    <w:rsid w:val="001156C6"/>
    <w:rsid w:val="00121AF6"/>
    <w:rsid w:val="00124D98"/>
    <w:rsid w:val="001360E8"/>
    <w:rsid w:val="00153379"/>
    <w:rsid w:val="00153B5E"/>
    <w:rsid w:val="001672D6"/>
    <w:rsid w:val="00167F27"/>
    <w:rsid w:val="00170339"/>
    <w:rsid w:val="00180ABC"/>
    <w:rsid w:val="001A103D"/>
    <w:rsid w:val="001A14B9"/>
    <w:rsid w:val="001A5424"/>
    <w:rsid w:val="001B46F1"/>
    <w:rsid w:val="001C7698"/>
    <w:rsid w:val="001D6B2D"/>
    <w:rsid w:val="001E6360"/>
    <w:rsid w:val="001E7D85"/>
    <w:rsid w:val="001F15CF"/>
    <w:rsid w:val="002062FA"/>
    <w:rsid w:val="002120DF"/>
    <w:rsid w:val="002176F7"/>
    <w:rsid w:val="00217ABA"/>
    <w:rsid w:val="00222966"/>
    <w:rsid w:val="00222ADA"/>
    <w:rsid w:val="002234A4"/>
    <w:rsid w:val="00224E11"/>
    <w:rsid w:val="002277BB"/>
    <w:rsid w:val="00232AC1"/>
    <w:rsid w:val="00237946"/>
    <w:rsid w:val="00241A28"/>
    <w:rsid w:val="00250A33"/>
    <w:rsid w:val="002568F6"/>
    <w:rsid w:val="00257DF3"/>
    <w:rsid w:val="00260CFE"/>
    <w:rsid w:val="00262F2E"/>
    <w:rsid w:val="00263291"/>
    <w:rsid w:val="00272207"/>
    <w:rsid w:val="00274D46"/>
    <w:rsid w:val="00277E8C"/>
    <w:rsid w:val="00281217"/>
    <w:rsid w:val="00281B41"/>
    <w:rsid w:val="002862D9"/>
    <w:rsid w:val="0029C053"/>
    <w:rsid w:val="002B1DC6"/>
    <w:rsid w:val="002B1DFD"/>
    <w:rsid w:val="002B4BFC"/>
    <w:rsid w:val="002D1B5C"/>
    <w:rsid w:val="002D7FA7"/>
    <w:rsid w:val="002E17F8"/>
    <w:rsid w:val="002F19BF"/>
    <w:rsid w:val="002F2EA8"/>
    <w:rsid w:val="00306061"/>
    <w:rsid w:val="00336E13"/>
    <w:rsid w:val="00341984"/>
    <w:rsid w:val="003459AE"/>
    <w:rsid w:val="003468EC"/>
    <w:rsid w:val="003531AF"/>
    <w:rsid w:val="00365772"/>
    <w:rsid w:val="00372E68"/>
    <w:rsid w:val="00375BD2"/>
    <w:rsid w:val="00376B5C"/>
    <w:rsid w:val="003808B3"/>
    <w:rsid w:val="00382019"/>
    <w:rsid w:val="003C0EBC"/>
    <w:rsid w:val="003C6106"/>
    <w:rsid w:val="003D7082"/>
    <w:rsid w:val="003D75CA"/>
    <w:rsid w:val="003D7B24"/>
    <w:rsid w:val="003F0DCE"/>
    <w:rsid w:val="003F282B"/>
    <w:rsid w:val="004062B5"/>
    <w:rsid w:val="0041314C"/>
    <w:rsid w:val="0041641B"/>
    <w:rsid w:val="00417F0D"/>
    <w:rsid w:val="004304F2"/>
    <w:rsid w:val="00431C87"/>
    <w:rsid w:val="004348F3"/>
    <w:rsid w:val="004359E9"/>
    <w:rsid w:val="004405A5"/>
    <w:rsid w:val="0045098E"/>
    <w:rsid w:val="00451ED7"/>
    <w:rsid w:val="00454E26"/>
    <w:rsid w:val="00461DCC"/>
    <w:rsid w:val="00466066"/>
    <w:rsid w:val="00466FEB"/>
    <w:rsid w:val="00467629"/>
    <w:rsid w:val="004708D2"/>
    <w:rsid w:val="00476231"/>
    <w:rsid w:val="0047658E"/>
    <w:rsid w:val="0048283F"/>
    <w:rsid w:val="00482EC9"/>
    <w:rsid w:val="00485A5B"/>
    <w:rsid w:val="00486E3A"/>
    <w:rsid w:val="00496F3E"/>
    <w:rsid w:val="004A65C4"/>
    <w:rsid w:val="004B0695"/>
    <w:rsid w:val="004B326B"/>
    <w:rsid w:val="004B786E"/>
    <w:rsid w:val="004D359D"/>
    <w:rsid w:val="004E07A4"/>
    <w:rsid w:val="004E3A38"/>
    <w:rsid w:val="004E680D"/>
    <w:rsid w:val="004F68D7"/>
    <w:rsid w:val="004F7A66"/>
    <w:rsid w:val="005042E4"/>
    <w:rsid w:val="00510376"/>
    <w:rsid w:val="005152AC"/>
    <w:rsid w:val="00526146"/>
    <w:rsid w:val="00534491"/>
    <w:rsid w:val="0054094E"/>
    <w:rsid w:val="0055099F"/>
    <w:rsid w:val="00551B31"/>
    <w:rsid w:val="005551D1"/>
    <w:rsid w:val="005556B5"/>
    <w:rsid w:val="00565357"/>
    <w:rsid w:val="0057249D"/>
    <w:rsid w:val="0057380E"/>
    <w:rsid w:val="00587E26"/>
    <w:rsid w:val="005945AE"/>
    <w:rsid w:val="005965B4"/>
    <w:rsid w:val="00596A02"/>
    <w:rsid w:val="00596EB3"/>
    <w:rsid w:val="005A5305"/>
    <w:rsid w:val="005B2E95"/>
    <w:rsid w:val="005B6A71"/>
    <w:rsid w:val="005B6AB0"/>
    <w:rsid w:val="005C4AA4"/>
    <w:rsid w:val="005C5320"/>
    <w:rsid w:val="005D551B"/>
    <w:rsid w:val="005D6A8B"/>
    <w:rsid w:val="005D7096"/>
    <w:rsid w:val="005E3785"/>
    <w:rsid w:val="005E3903"/>
    <w:rsid w:val="005E7DCB"/>
    <w:rsid w:val="005F44C7"/>
    <w:rsid w:val="006104C4"/>
    <w:rsid w:val="00611D77"/>
    <w:rsid w:val="00617438"/>
    <w:rsid w:val="00621602"/>
    <w:rsid w:val="006233F9"/>
    <w:rsid w:val="00634887"/>
    <w:rsid w:val="00641658"/>
    <w:rsid w:val="00641A5D"/>
    <w:rsid w:val="00642E0D"/>
    <w:rsid w:val="00643446"/>
    <w:rsid w:val="00647823"/>
    <w:rsid w:val="00647E5B"/>
    <w:rsid w:val="00652C66"/>
    <w:rsid w:val="00655C95"/>
    <w:rsid w:val="0066004B"/>
    <w:rsid w:val="00661458"/>
    <w:rsid w:val="00661BB0"/>
    <w:rsid w:val="00662F1B"/>
    <w:rsid w:val="006662D2"/>
    <w:rsid w:val="00666CC3"/>
    <w:rsid w:val="0067057E"/>
    <w:rsid w:val="00671E64"/>
    <w:rsid w:val="00672FEB"/>
    <w:rsid w:val="0067F960"/>
    <w:rsid w:val="0068193B"/>
    <w:rsid w:val="0069385B"/>
    <w:rsid w:val="00694A6C"/>
    <w:rsid w:val="00697EC6"/>
    <w:rsid w:val="006A768D"/>
    <w:rsid w:val="006A7C7A"/>
    <w:rsid w:val="006B06FA"/>
    <w:rsid w:val="006B076F"/>
    <w:rsid w:val="006B2318"/>
    <w:rsid w:val="006D3782"/>
    <w:rsid w:val="006E4B68"/>
    <w:rsid w:val="006E50F1"/>
    <w:rsid w:val="006E586A"/>
    <w:rsid w:val="006F7322"/>
    <w:rsid w:val="007012E6"/>
    <w:rsid w:val="00704475"/>
    <w:rsid w:val="007128BF"/>
    <w:rsid w:val="00715D8C"/>
    <w:rsid w:val="007165EB"/>
    <w:rsid w:val="00724C1C"/>
    <w:rsid w:val="007277AE"/>
    <w:rsid w:val="00734B4B"/>
    <w:rsid w:val="00737D1A"/>
    <w:rsid w:val="00746C42"/>
    <w:rsid w:val="00750F97"/>
    <w:rsid w:val="007574D0"/>
    <w:rsid w:val="00763FD8"/>
    <w:rsid w:val="00765270"/>
    <w:rsid w:val="007663E2"/>
    <w:rsid w:val="00771B1B"/>
    <w:rsid w:val="007720F2"/>
    <w:rsid w:val="007828D3"/>
    <w:rsid w:val="00782EAC"/>
    <w:rsid w:val="00797BAE"/>
    <w:rsid w:val="007A327A"/>
    <w:rsid w:val="007B5531"/>
    <w:rsid w:val="007C2EAF"/>
    <w:rsid w:val="007C4666"/>
    <w:rsid w:val="007C4C22"/>
    <w:rsid w:val="007C6C2F"/>
    <w:rsid w:val="007C7B18"/>
    <w:rsid w:val="007D10E0"/>
    <w:rsid w:val="007D56E2"/>
    <w:rsid w:val="007D63FA"/>
    <w:rsid w:val="007E17E3"/>
    <w:rsid w:val="00802F1D"/>
    <w:rsid w:val="00821E9A"/>
    <w:rsid w:val="00833A8B"/>
    <w:rsid w:val="00842A47"/>
    <w:rsid w:val="00844A49"/>
    <w:rsid w:val="008456CE"/>
    <w:rsid w:val="00852086"/>
    <w:rsid w:val="008600B1"/>
    <w:rsid w:val="0086094C"/>
    <w:rsid w:val="0087286B"/>
    <w:rsid w:val="00872994"/>
    <w:rsid w:val="00874E0B"/>
    <w:rsid w:val="00885D29"/>
    <w:rsid w:val="00887419"/>
    <w:rsid w:val="008874A4"/>
    <w:rsid w:val="00887C38"/>
    <w:rsid w:val="00897A42"/>
    <w:rsid w:val="008A6493"/>
    <w:rsid w:val="008A7E6C"/>
    <w:rsid w:val="008B730C"/>
    <w:rsid w:val="008C0C9B"/>
    <w:rsid w:val="008C3E3D"/>
    <w:rsid w:val="008C6404"/>
    <w:rsid w:val="008C6574"/>
    <w:rsid w:val="008D5340"/>
    <w:rsid w:val="008D74F5"/>
    <w:rsid w:val="008E5179"/>
    <w:rsid w:val="008F2DF2"/>
    <w:rsid w:val="008F4006"/>
    <w:rsid w:val="008F5006"/>
    <w:rsid w:val="008F7056"/>
    <w:rsid w:val="009018C3"/>
    <w:rsid w:val="00902E88"/>
    <w:rsid w:val="0090536C"/>
    <w:rsid w:val="00915108"/>
    <w:rsid w:val="00915D1B"/>
    <w:rsid w:val="00917026"/>
    <w:rsid w:val="00917419"/>
    <w:rsid w:val="00917D7E"/>
    <w:rsid w:val="00920824"/>
    <w:rsid w:val="00922390"/>
    <w:rsid w:val="009247A6"/>
    <w:rsid w:val="00925B36"/>
    <w:rsid w:val="0093029B"/>
    <w:rsid w:val="00950C38"/>
    <w:rsid w:val="0095306F"/>
    <w:rsid w:val="0095378A"/>
    <w:rsid w:val="00954BC2"/>
    <w:rsid w:val="00956308"/>
    <w:rsid w:val="00956370"/>
    <w:rsid w:val="00971BB6"/>
    <w:rsid w:val="0097261C"/>
    <w:rsid w:val="009837D5"/>
    <w:rsid w:val="00986640"/>
    <w:rsid w:val="009A0564"/>
    <w:rsid w:val="009A422B"/>
    <w:rsid w:val="009A6C33"/>
    <w:rsid w:val="009AA05E"/>
    <w:rsid w:val="009B77E7"/>
    <w:rsid w:val="009C1423"/>
    <w:rsid w:val="009C26FA"/>
    <w:rsid w:val="009D6A68"/>
    <w:rsid w:val="009F6322"/>
    <w:rsid w:val="00A00508"/>
    <w:rsid w:val="00A03CC4"/>
    <w:rsid w:val="00A10325"/>
    <w:rsid w:val="00A12D45"/>
    <w:rsid w:val="00A1520E"/>
    <w:rsid w:val="00A20B96"/>
    <w:rsid w:val="00A41BCF"/>
    <w:rsid w:val="00A439F1"/>
    <w:rsid w:val="00A45FF8"/>
    <w:rsid w:val="00A46188"/>
    <w:rsid w:val="00A53405"/>
    <w:rsid w:val="00A53C0F"/>
    <w:rsid w:val="00A635D7"/>
    <w:rsid w:val="00A64AD3"/>
    <w:rsid w:val="00A73DAA"/>
    <w:rsid w:val="00A86480"/>
    <w:rsid w:val="00A9126A"/>
    <w:rsid w:val="00A95B9D"/>
    <w:rsid w:val="00A97A84"/>
    <w:rsid w:val="00AA06B1"/>
    <w:rsid w:val="00AA07C9"/>
    <w:rsid w:val="00AB09EA"/>
    <w:rsid w:val="00AB2DCF"/>
    <w:rsid w:val="00AB46BD"/>
    <w:rsid w:val="00AB734F"/>
    <w:rsid w:val="00AB787D"/>
    <w:rsid w:val="00AE5E8C"/>
    <w:rsid w:val="00AF0DF4"/>
    <w:rsid w:val="00AF37BA"/>
    <w:rsid w:val="00AF7B9F"/>
    <w:rsid w:val="00B0505B"/>
    <w:rsid w:val="00B129AC"/>
    <w:rsid w:val="00B1456F"/>
    <w:rsid w:val="00B22266"/>
    <w:rsid w:val="00B22580"/>
    <w:rsid w:val="00B27F42"/>
    <w:rsid w:val="00B3311E"/>
    <w:rsid w:val="00B46F6C"/>
    <w:rsid w:val="00B47095"/>
    <w:rsid w:val="00B51B28"/>
    <w:rsid w:val="00B629EB"/>
    <w:rsid w:val="00B65E14"/>
    <w:rsid w:val="00B774B7"/>
    <w:rsid w:val="00B83AD3"/>
    <w:rsid w:val="00B94AC7"/>
    <w:rsid w:val="00B9696B"/>
    <w:rsid w:val="00BB6149"/>
    <w:rsid w:val="00BC0AFC"/>
    <w:rsid w:val="00BD396D"/>
    <w:rsid w:val="00BE0338"/>
    <w:rsid w:val="00BE3E76"/>
    <w:rsid w:val="00BE5918"/>
    <w:rsid w:val="00BF1AF3"/>
    <w:rsid w:val="00BF3596"/>
    <w:rsid w:val="00BF6842"/>
    <w:rsid w:val="00C00F5A"/>
    <w:rsid w:val="00C11227"/>
    <w:rsid w:val="00C127DE"/>
    <w:rsid w:val="00C12B2F"/>
    <w:rsid w:val="00C12D42"/>
    <w:rsid w:val="00C20441"/>
    <w:rsid w:val="00C25526"/>
    <w:rsid w:val="00C329DE"/>
    <w:rsid w:val="00C372E1"/>
    <w:rsid w:val="00C40950"/>
    <w:rsid w:val="00C43F7C"/>
    <w:rsid w:val="00C448F9"/>
    <w:rsid w:val="00C4527C"/>
    <w:rsid w:val="00C50BA2"/>
    <w:rsid w:val="00C54B8D"/>
    <w:rsid w:val="00C56FFA"/>
    <w:rsid w:val="00C6003A"/>
    <w:rsid w:val="00C63EA3"/>
    <w:rsid w:val="00C72D21"/>
    <w:rsid w:val="00C76A0F"/>
    <w:rsid w:val="00C813C0"/>
    <w:rsid w:val="00C90FBE"/>
    <w:rsid w:val="00C92C75"/>
    <w:rsid w:val="00CA1DB2"/>
    <w:rsid w:val="00CA230E"/>
    <w:rsid w:val="00CA4B0B"/>
    <w:rsid w:val="00CA7D2F"/>
    <w:rsid w:val="00CB07F0"/>
    <w:rsid w:val="00CD4617"/>
    <w:rsid w:val="00CD6102"/>
    <w:rsid w:val="00CD6278"/>
    <w:rsid w:val="00CE3334"/>
    <w:rsid w:val="00CF2B29"/>
    <w:rsid w:val="00CF2C5B"/>
    <w:rsid w:val="00CF5303"/>
    <w:rsid w:val="00CF5B9E"/>
    <w:rsid w:val="00D0016A"/>
    <w:rsid w:val="00D0600D"/>
    <w:rsid w:val="00D076E1"/>
    <w:rsid w:val="00D12038"/>
    <w:rsid w:val="00D14CDA"/>
    <w:rsid w:val="00D1584E"/>
    <w:rsid w:val="00D2661B"/>
    <w:rsid w:val="00D376F7"/>
    <w:rsid w:val="00D41EFD"/>
    <w:rsid w:val="00D50552"/>
    <w:rsid w:val="00D52ECA"/>
    <w:rsid w:val="00D53BC2"/>
    <w:rsid w:val="00D62F56"/>
    <w:rsid w:val="00D71685"/>
    <w:rsid w:val="00D72F55"/>
    <w:rsid w:val="00D821E3"/>
    <w:rsid w:val="00D839F8"/>
    <w:rsid w:val="00D9305A"/>
    <w:rsid w:val="00D97408"/>
    <w:rsid w:val="00D976E6"/>
    <w:rsid w:val="00DA3130"/>
    <w:rsid w:val="00DB7467"/>
    <w:rsid w:val="00DC0988"/>
    <w:rsid w:val="00DC10DA"/>
    <w:rsid w:val="00DC1B05"/>
    <w:rsid w:val="00DC636C"/>
    <w:rsid w:val="00DD0F84"/>
    <w:rsid w:val="00DD3275"/>
    <w:rsid w:val="00DD6BE1"/>
    <w:rsid w:val="00DF22CB"/>
    <w:rsid w:val="00DF6C82"/>
    <w:rsid w:val="00E05B75"/>
    <w:rsid w:val="00E1306A"/>
    <w:rsid w:val="00E15233"/>
    <w:rsid w:val="00E15CC1"/>
    <w:rsid w:val="00E257CE"/>
    <w:rsid w:val="00E27E23"/>
    <w:rsid w:val="00E3072D"/>
    <w:rsid w:val="00E31A7C"/>
    <w:rsid w:val="00E408FE"/>
    <w:rsid w:val="00E42308"/>
    <w:rsid w:val="00E4279E"/>
    <w:rsid w:val="00E44589"/>
    <w:rsid w:val="00E45B78"/>
    <w:rsid w:val="00E45CCC"/>
    <w:rsid w:val="00E606FA"/>
    <w:rsid w:val="00E60C77"/>
    <w:rsid w:val="00E6183C"/>
    <w:rsid w:val="00E72918"/>
    <w:rsid w:val="00E73D35"/>
    <w:rsid w:val="00E76DEC"/>
    <w:rsid w:val="00E8284B"/>
    <w:rsid w:val="00E85C02"/>
    <w:rsid w:val="00E9020C"/>
    <w:rsid w:val="00EB65DC"/>
    <w:rsid w:val="00EC775B"/>
    <w:rsid w:val="00EE0041"/>
    <w:rsid w:val="00EE02A6"/>
    <w:rsid w:val="00EF1525"/>
    <w:rsid w:val="00F0025A"/>
    <w:rsid w:val="00F02A94"/>
    <w:rsid w:val="00F03222"/>
    <w:rsid w:val="00F04FDA"/>
    <w:rsid w:val="00F117F6"/>
    <w:rsid w:val="00F11993"/>
    <w:rsid w:val="00F166CF"/>
    <w:rsid w:val="00F17A3E"/>
    <w:rsid w:val="00F27E30"/>
    <w:rsid w:val="00F32E01"/>
    <w:rsid w:val="00F37563"/>
    <w:rsid w:val="00F40758"/>
    <w:rsid w:val="00F6379F"/>
    <w:rsid w:val="00F722B8"/>
    <w:rsid w:val="00F76FC9"/>
    <w:rsid w:val="00F81333"/>
    <w:rsid w:val="00F83E65"/>
    <w:rsid w:val="00F907D1"/>
    <w:rsid w:val="00F93242"/>
    <w:rsid w:val="00F94F3B"/>
    <w:rsid w:val="00F95AAA"/>
    <w:rsid w:val="00FB18E2"/>
    <w:rsid w:val="00FB4055"/>
    <w:rsid w:val="00FD20DB"/>
    <w:rsid w:val="00FD523C"/>
    <w:rsid w:val="00FE5A77"/>
    <w:rsid w:val="00FF3354"/>
    <w:rsid w:val="00FF4ECB"/>
    <w:rsid w:val="00FF70B0"/>
    <w:rsid w:val="01DD5206"/>
    <w:rsid w:val="027369B7"/>
    <w:rsid w:val="044304CA"/>
    <w:rsid w:val="04A11D49"/>
    <w:rsid w:val="05F432DD"/>
    <w:rsid w:val="0705BF84"/>
    <w:rsid w:val="07AC3AA1"/>
    <w:rsid w:val="08106D03"/>
    <w:rsid w:val="081454D0"/>
    <w:rsid w:val="08B28E55"/>
    <w:rsid w:val="0AB9ACCD"/>
    <w:rsid w:val="0B44B413"/>
    <w:rsid w:val="0C0D0BF9"/>
    <w:rsid w:val="0C520440"/>
    <w:rsid w:val="0E98CE87"/>
    <w:rsid w:val="10C68A21"/>
    <w:rsid w:val="11390BAF"/>
    <w:rsid w:val="113C26BD"/>
    <w:rsid w:val="13D01B40"/>
    <w:rsid w:val="13FB3B3F"/>
    <w:rsid w:val="14465240"/>
    <w:rsid w:val="161F6EF7"/>
    <w:rsid w:val="17C67109"/>
    <w:rsid w:val="185BC8EE"/>
    <w:rsid w:val="19E83109"/>
    <w:rsid w:val="1AEA33FD"/>
    <w:rsid w:val="1C0196CE"/>
    <w:rsid w:val="1D14E150"/>
    <w:rsid w:val="1E974F9F"/>
    <w:rsid w:val="220488E2"/>
    <w:rsid w:val="22A2E4A3"/>
    <w:rsid w:val="23846829"/>
    <w:rsid w:val="245A6A0F"/>
    <w:rsid w:val="2466BD66"/>
    <w:rsid w:val="248E7BCE"/>
    <w:rsid w:val="24E1E50D"/>
    <w:rsid w:val="26B85DA3"/>
    <w:rsid w:val="27A35F4C"/>
    <w:rsid w:val="27C17797"/>
    <w:rsid w:val="287D3515"/>
    <w:rsid w:val="2965E775"/>
    <w:rsid w:val="2A781B6E"/>
    <w:rsid w:val="2AA9FAF4"/>
    <w:rsid w:val="2BB4BB05"/>
    <w:rsid w:val="2F4AD44F"/>
    <w:rsid w:val="2F93E3E3"/>
    <w:rsid w:val="30B8C87D"/>
    <w:rsid w:val="30BBF770"/>
    <w:rsid w:val="31E36D51"/>
    <w:rsid w:val="31EED604"/>
    <w:rsid w:val="340F1A25"/>
    <w:rsid w:val="36C280A4"/>
    <w:rsid w:val="36DBDFCC"/>
    <w:rsid w:val="375723C2"/>
    <w:rsid w:val="389595CB"/>
    <w:rsid w:val="38CE04B9"/>
    <w:rsid w:val="38F1DBC7"/>
    <w:rsid w:val="42F542F7"/>
    <w:rsid w:val="4363E998"/>
    <w:rsid w:val="4570E847"/>
    <w:rsid w:val="4618AC78"/>
    <w:rsid w:val="48BB357A"/>
    <w:rsid w:val="4A62F8D9"/>
    <w:rsid w:val="4B219549"/>
    <w:rsid w:val="4CD156C6"/>
    <w:rsid w:val="4E466764"/>
    <w:rsid w:val="4ED1A64F"/>
    <w:rsid w:val="513E5743"/>
    <w:rsid w:val="55B46AEF"/>
    <w:rsid w:val="562F1CC0"/>
    <w:rsid w:val="574B2F14"/>
    <w:rsid w:val="5847AEE6"/>
    <w:rsid w:val="59C8F1DA"/>
    <w:rsid w:val="59E65B16"/>
    <w:rsid w:val="5C2772A9"/>
    <w:rsid w:val="5CFDC85D"/>
    <w:rsid w:val="5E09D549"/>
    <w:rsid w:val="5EF9E2A5"/>
    <w:rsid w:val="613A2F29"/>
    <w:rsid w:val="63036A26"/>
    <w:rsid w:val="63FDCCE5"/>
    <w:rsid w:val="657F5FF7"/>
    <w:rsid w:val="672A2464"/>
    <w:rsid w:val="67E52E09"/>
    <w:rsid w:val="6AD5E45F"/>
    <w:rsid w:val="6C90E940"/>
    <w:rsid w:val="6F22195F"/>
    <w:rsid w:val="70E67B22"/>
    <w:rsid w:val="72CFEE5A"/>
    <w:rsid w:val="7314FE2B"/>
    <w:rsid w:val="75314A3E"/>
    <w:rsid w:val="75433083"/>
    <w:rsid w:val="78D8D9DD"/>
    <w:rsid w:val="79F991C6"/>
    <w:rsid w:val="7B902D54"/>
    <w:rsid w:val="7C17A3DC"/>
    <w:rsid w:val="7C8CE1BE"/>
    <w:rsid w:val="7DB5AAFC"/>
    <w:rsid w:val="7DCC41E1"/>
    <w:rsid w:val="7E0C8397"/>
    <w:rsid w:val="7F2E0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411BB"/>
  <w15:chartTrackingRefBased/>
  <w15:docId w15:val="{9304A9C2-B893-49C2-8428-B3915A24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FDA"/>
    <w:pPr>
      <w:widowControl w:val="0"/>
      <w:autoSpaceDE w:val="0"/>
      <w:autoSpaceDN w:val="0"/>
      <w:spacing w:after="0" w:line="240" w:lineRule="auto"/>
    </w:pPr>
    <w:rPr>
      <w:rFonts w:ascii="Arial" w:eastAsia="Arial" w:hAnsi="Arial" w:cs="Arial"/>
      <w:kern w:val="0"/>
      <w:lang w:val="en-US"/>
    </w:rPr>
  </w:style>
  <w:style w:type="paragraph" w:styleId="Heading1">
    <w:name w:val="heading 1"/>
    <w:basedOn w:val="Normal"/>
    <w:next w:val="Normal"/>
    <w:link w:val="Heading1Char"/>
    <w:uiPriority w:val="9"/>
    <w:qFormat/>
    <w:rsid w:val="00F04F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F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F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F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4F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4F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F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F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F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F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F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F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F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FDA"/>
    <w:rPr>
      <w:rFonts w:eastAsiaTheme="majorEastAsia" w:cstheme="majorBidi"/>
      <w:color w:val="272727" w:themeColor="text1" w:themeTint="D8"/>
    </w:rPr>
  </w:style>
  <w:style w:type="paragraph" w:styleId="Title">
    <w:name w:val="Title"/>
    <w:basedOn w:val="Normal"/>
    <w:next w:val="Normal"/>
    <w:link w:val="TitleChar"/>
    <w:uiPriority w:val="10"/>
    <w:qFormat/>
    <w:rsid w:val="00F04F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FDA"/>
    <w:pPr>
      <w:spacing w:before="160"/>
      <w:jc w:val="center"/>
    </w:pPr>
    <w:rPr>
      <w:i/>
      <w:iCs/>
      <w:color w:val="404040" w:themeColor="text1" w:themeTint="BF"/>
    </w:rPr>
  </w:style>
  <w:style w:type="character" w:customStyle="1" w:styleId="QuoteChar">
    <w:name w:val="Quote Char"/>
    <w:basedOn w:val="DefaultParagraphFont"/>
    <w:link w:val="Quote"/>
    <w:uiPriority w:val="29"/>
    <w:rsid w:val="00F04FDA"/>
    <w:rPr>
      <w:i/>
      <w:iCs/>
      <w:color w:val="404040" w:themeColor="text1" w:themeTint="BF"/>
    </w:rPr>
  </w:style>
  <w:style w:type="paragraph" w:styleId="ListParagraph">
    <w:name w:val="List Paragraph"/>
    <w:basedOn w:val="Normal"/>
    <w:uiPriority w:val="34"/>
    <w:qFormat/>
    <w:rsid w:val="00F04FDA"/>
    <w:pPr>
      <w:ind w:left="720"/>
      <w:contextualSpacing/>
    </w:pPr>
  </w:style>
  <w:style w:type="character" w:styleId="IntenseEmphasis">
    <w:name w:val="Intense Emphasis"/>
    <w:basedOn w:val="DefaultParagraphFont"/>
    <w:uiPriority w:val="21"/>
    <w:qFormat/>
    <w:rsid w:val="00F04FDA"/>
    <w:rPr>
      <w:i/>
      <w:iCs/>
      <w:color w:val="2F5496" w:themeColor="accent1" w:themeShade="BF"/>
    </w:rPr>
  </w:style>
  <w:style w:type="paragraph" w:styleId="IntenseQuote">
    <w:name w:val="Intense Quote"/>
    <w:basedOn w:val="Normal"/>
    <w:next w:val="Normal"/>
    <w:link w:val="IntenseQuoteChar"/>
    <w:uiPriority w:val="30"/>
    <w:qFormat/>
    <w:rsid w:val="00F04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FDA"/>
    <w:rPr>
      <w:i/>
      <w:iCs/>
      <w:color w:val="2F5496" w:themeColor="accent1" w:themeShade="BF"/>
    </w:rPr>
  </w:style>
  <w:style w:type="character" w:styleId="IntenseReference">
    <w:name w:val="Intense Reference"/>
    <w:basedOn w:val="DefaultParagraphFont"/>
    <w:uiPriority w:val="32"/>
    <w:qFormat/>
    <w:rsid w:val="00F04FDA"/>
    <w:rPr>
      <w:b/>
      <w:bCs/>
      <w:smallCaps/>
      <w:color w:val="2F5496" w:themeColor="accent1" w:themeShade="BF"/>
      <w:spacing w:val="5"/>
    </w:rPr>
  </w:style>
  <w:style w:type="paragraph" w:styleId="BodyText">
    <w:name w:val="Body Text"/>
    <w:basedOn w:val="Normal"/>
    <w:link w:val="BodyTextChar"/>
    <w:uiPriority w:val="1"/>
    <w:qFormat/>
    <w:rsid w:val="00F04FDA"/>
    <w:rPr>
      <w:sz w:val="21"/>
      <w:szCs w:val="21"/>
    </w:rPr>
  </w:style>
  <w:style w:type="character" w:customStyle="1" w:styleId="BodyTextChar">
    <w:name w:val="Body Text Char"/>
    <w:basedOn w:val="DefaultParagraphFont"/>
    <w:link w:val="BodyText"/>
    <w:uiPriority w:val="1"/>
    <w:rsid w:val="00F04FDA"/>
    <w:rPr>
      <w:rFonts w:ascii="Arial" w:eastAsia="Arial" w:hAnsi="Arial" w:cs="Arial"/>
      <w:kern w:val="0"/>
      <w:sz w:val="21"/>
      <w:szCs w:val="21"/>
      <w:lang w:val="en-US"/>
    </w:rPr>
  </w:style>
  <w:style w:type="paragraph" w:customStyle="1" w:styleId="TableParagraph">
    <w:name w:val="Table Paragraph"/>
    <w:basedOn w:val="Normal"/>
    <w:uiPriority w:val="1"/>
    <w:qFormat/>
    <w:rsid w:val="00F04FDA"/>
  </w:style>
  <w:style w:type="character" w:styleId="CommentReference">
    <w:name w:val="annotation reference"/>
    <w:uiPriority w:val="99"/>
    <w:semiHidden/>
    <w:unhideWhenUsed/>
    <w:rsid w:val="001B46F1"/>
    <w:rPr>
      <w:sz w:val="16"/>
      <w:szCs w:val="16"/>
    </w:rPr>
  </w:style>
  <w:style w:type="paragraph" w:styleId="CommentText">
    <w:name w:val="annotation text"/>
    <w:basedOn w:val="Normal"/>
    <w:link w:val="CommentTextChar"/>
    <w:uiPriority w:val="99"/>
    <w:unhideWhenUsed/>
    <w:rsid w:val="001B46F1"/>
    <w:pPr>
      <w:widowControl/>
      <w:autoSpaceDE/>
      <w:autoSpaceDN/>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1B46F1"/>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1B46F1"/>
    <w:rPr>
      <w:color w:val="467886"/>
      <w:u w:val="single"/>
    </w:rPr>
  </w:style>
  <w:style w:type="character" w:styleId="UnresolvedMention">
    <w:name w:val="Unresolved Mention"/>
    <w:basedOn w:val="DefaultParagraphFont"/>
    <w:uiPriority w:val="99"/>
    <w:semiHidden/>
    <w:unhideWhenUsed/>
    <w:rsid w:val="00E27E23"/>
    <w:rPr>
      <w:color w:val="605E5C"/>
      <w:shd w:val="clear" w:color="auto" w:fill="E1DFDD"/>
    </w:rPr>
  </w:style>
  <w:style w:type="paragraph" w:styleId="FootnoteText">
    <w:name w:val="footnote text"/>
    <w:basedOn w:val="Normal"/>
    <w:link w:val="FootnoteTextChar"/>
    <w:uiPriority w:val="99"/>
    <w:semiHidden/>
    <w:unhideWhenUsed/>
    <w:rsid w:val="00E27E23"/>
    <w:pPr>
      <w:widowControl/>
      <w:autoSpaceDE/>
      <w:autoSpaceDN/>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E27E23"/>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E27E23"/>
    <w:rPr>
      <w:vertAlign w:val="superscript"/>
    </w:rPr>
  </w:style>
  <w:style w:type="paragraph" w:styleId="CommentSubject">
    <w:name w:val="annotation subject"/>
    <w:basedOn w:val="CommentText"/>
    <w:next w:val="CommentText"/>
    <w:link w:val="CommentSubjectChar"/>
    <w:uiPriority w:val="99"/>
    <w:semiHidden/>
    <w:unhideWhenUsed/>
    <w:rsid w:val="001672D6"/>
    <w:pPr>
      <w:widowControl w:val="0"/>
      <w:autoSpaceDE w:val="0"/>
      <w:autoSpaceDN w:val="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1672D6"/>
    <w:rPr>
      <w:rFonts w:ascii="Arial" w:eastAsia="Arial" w:hAnsi="Arial" w:cs="Arial"/>
      <w:b/>
      <w:bCs/>
      <w:kern w:val="0"/>
      <w:sz w:val="20"/>
      <w:szCs w:val="20"/>
      <w:lang w:val="en-US"/>
    </w:rPr>
  </w:style>
  <w:style w:type="paragraph" w:styleId="Header">
    <w:name w:val="header"/>
    <w:basedOn w:val="Normal"/>
    <w:link w:val="HeaderChar"/>
    <w:uiPriority w:val="99"/>
    <w:unhideWhenUsed/>
    <w:rsid w:val="00F0025A"/>
    <w:pPr>
      <w:tabs>
        <w:tab w:val="center" w:pos="4680"/>
        <w:tab w:val="right" w:pos="9360"/>
      </w:tabs>
    </w:pPr>
  </w:style>
  <w:style w:type="character" w:customStyle="1" w:styleId="HeaderChar">
    <w:name w:val="Header Char"/>
    <w:basedOn w:val="DefaultParagraphFont"/>
    <w:link w:val="Header"/>
    <w:uiPriority w:val="99"/>
    <w:rsid w:val="00B83AD3"/>
    <w:rPr>
      <w:rFonts w:ascii="Arial" w:eastAsia="Arial" w:hAnsi="Arial" w:cs="Arial"/>
      <w:kern w:val="0"/>
      <w:lang w:val="en-US"/>
    </w:rPr>
  </w:style>
  <w:style w:type="paragraph" w:styleId="Footer">
    <w:name w:val="footer"/>
    <w:basedOn w:val="Normal"/>
    <w:link w:val="FooterChar"/>
    <w:uiPriority w:val="99"/>
    <w:unhideWhenUsed/>
    <w:rsid w:val="00F0025A"/>
    <w:pPr>
      <w:tabs>
        <w:tab w:val="center" w:pos="4680"/>
        <w:tab w:val="right" w:pos="9360"/>
      </w:tabs>
    </w:pPr>
  </w:style>
  <w:style w:type="character" w:customStyle="1" w:styleId="FooterChar">
    <w:name w:val="Footer Char"/>
    <w:basedOn w:val="DefaultParagraphFont"/>
    <w:link w:val="Footer"/>
    <w:uiPriority w:val="99"/>
    <w:rsid w:val="00B83AD3"/>
    <w:rPr>
      <w:rFonts w:ascii="Arial" w:eastAsia="Arial" w:hAnsi="Arial" w:cs="Arial"/>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9482">
      <w:bodyDiv w:val="1"/>
      <w:marLeft w:val="0"/>
      <w:marRight w:val="0"/>
      <w:marTop w:val="0"/>
      <w:marBottom w:val="0"/>
      <w:divBdr>
        <w:top w:val="none" w:sz="0" w:space="0" w:color="auto"/>
        <w:left w:val="none" w:sz="0" w:space="0" w:color="auto"/>
        <w:bottom w:val="none" w:sz="0" w:space="0" w:color="auto"/>
        <w:right w:val="none" w:sz="0" w:space="0" w:color="auto"/>
      </w:divBdr>
    </w:div>
    <w:div w:id="13140645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975">
          <w:marLeft w:val="360"/>
          <w:marRight w:val="0"/>
          <w:marTop w:val="200"/>
          <w:marBottom w:val="0"/>
          <w:divBdr>
            <w:top w:val="none" w:sz="0" w:space="0" w:color="auto"/>
            <w:left w:val="none" w:sz="0" w:space="0" w:color="auto"/>
            <w:bottom w:val="none" w:sz="0" w:space="0" w:color="auto"/>
            <w:right w:val="none" w:sz="0" w:space="0" w:color="auto"/>
          </w:divBdr>
        </w:div>
      </w:divsChild>
    </w:div>
    <w:div w:id="1911310386">
      <w:bodyDiv w:val="1"/>
      <w:marLeft w:val="0"/>
      <w:marRight w:val="0"/>
      <w:marTop w:val="0"/>
      <w:marBottom w:val="0"/>
      <w:divBdr>
        <w:top w:val="none" w:sz="0" w:space="0" w:color="auto"/>
        <w:left w:val="none" w:sz="0" w:space="0" w:color="auto"/>
        <w:bottom w:val="none" w:sz="0" w:space="0" w:color="auto"/>
        <w:right w:val="none" w:sz="0" w:space="0" w:color="auto"/>
      </w:divBdr>
      <w:divsChild>
        <w:div w:id="326448378">
          <w:marLeft w:val="360"/>
          <w:marRight w:val="0"/>
          <w:marTop w:val="200"/>
          <w:marBottom w:val="0"/>
          <w:divBdr>
            <w:top w:val="none" w:sz="0" w:space="0" w:color="auto"/>
            <w:left w:val="none" w:sz="0" w:space="0" w:color="auto"/>
            <w:bottom w:val="none" w:sz="0" w:space="0" w:color="auto"/>
            <w:right w:val="none" w:sz="0" w:space="0" w:color="auto"/>
          </w:divBdr>
        </w:div>
      </w:divsChild>
    </w:div>
    <w:div w:id="2022000618">
      <w:bodyDiv w:val="1"/>
      <w:marLeft w:val="0"/>
      <w:marRight w:val="0"/>
      <w:marTop w:val="0"/>
      <w:marBottom w:val="0"/>
      <w:divBdr>
        <w:top w:val="none" w:sz="0" w:space="0" w:color="auto"/>
        <w:left w:val="none" w:sz="0" w:space="0" w:color="auto"/>
        <w:bottom w:val="none" w:sz="0" w:space="0" w:color="auto"/>
        <w:right w:val="none" w:sz="0" w:space="0" w:color="auto"/>
      </w:divBdr>
      <w:divsChild>
        <w:div w:id="1949703871">
          <w:marLeft w:val="360"/>
          <w:marRight w:val="0"/>
          <w:marTop w:val="200"/>
          <w:marBottom w:val="0"/>
          <w:divBdr>
            <w:top w:val="none" w:sz="0" w:space="0" w:color="auto"/>
            <w:left w:val="none" w:sz="0" w:space="0" w:color="auto"/>
            <w:bottom w:val="none" w:sz="0" w:space="0" w:color="auto"/>
            <w:right w:val="none" w:sz="0" w:space="0" w:color="auto"/>
          </w:divBdr>
        </w:div>
        <w:div w:id="9852062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omenrisingco/videos/for-many-working-mothers-the-challenge-of-balancing-career-aspirations-with-the-/529722836252792/" TargetMode="External"/><Relationship Id="rId13" Type="http://schemas.openxmlformats.org/officeDocument/2006/relationships/hyperlink" Target="https://www.phoenix.edu/career-institute/mothers-overcome-more.html" TargetMode="External"/><Relationship Id="rId3" Type="http://schemas.openxmlformats.org/officeDocument/2006/relationships/settings" Target="settings.xml"/><Relationship Id="rId7" Type="http://schemas.openxmlformats.org/officeDocument/2006/relationships/hyperlink" Target="https://muse.jhu.edu/article/857672" TargetMode="External"/><Relationship Id="rId12" Type="http://schemas.openxmlformats.org/officeDocument/2006/relationships/hyperlink" Target="https://jarm.journals.yorku.ca/index.php/jarm/article/view/405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istparentindex.com/items/show/9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jboulting.com/hettie-judah-artist-mothers-other-parents-love-celebration-and-the-road-ahead" TargetMode="External"/><Relationship Id="rId4" Type="http://schemas.openxmlformats.org/officeDocument/2006/relationships/webSettings" Target="webSettings.xml"/><Relationship Id="rId9" Type="http://schemas.openxmlformats.org/officeDocument/2006/relationships/hyperlink" Target="https://doi.org/10.1371/journal.pbio.30011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1759</TotalTime>
  <Pages>10</Pages>
  <Words>6572</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Rhodes</dc:creator>
  <cp:keywords/>
  <dc:description/>
  <cp:lastModifiedBy>Fran Rhodes</cp:lastModifiedBy>
  <cp:revision>110</cp:revision>
  <dcterms:created xsi:type="dcterms:W3CDTF">2025-02-08T04:41:00Z</dcterms:created>
  <dcterms:modified xsi:type="dcterms:W3CDTF">2025-02-09T10:00:00Z</dcterms:modified>
</cp:coreProperties>
</file>