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ayout w:type="fixed"/>
        <w:tblLook w:val="01E0" w:firstRow="1" w:lastRow="1" w:firstColumn="1" w:lastColumn="1" w:noHBand="0" w:noVBand="0"/>
      </w:tblPr>
      <w:tblGrid>
        <w:gridCol w:w="7526"/>
        <w:gridCol w:w="2682"/>
      </w:tblGrid>
      <w:tr w:rsidR="00B57D3F" w:rsidRPr="007D0474" w:rsidTr="001F6F22">
        <w:trPr>
          <w:trHeight w:val="841"/>
        </w:trPr>
        <w:tc>
          <w:tcPr>
            <w:tcW w:w="7526" w:type="dxa"/>
            <w:shd w:val="clear" w:color="auto" w:fill="7030A0"/>
            <w:vAlign w:val="center"/>
          </w:tcPr>
          <w:p w:rsidR="00B57D3F" w:rsidRPr="007D0474" w:rsidRDefault="00B57D3F" w:rsidP="003B239C">
            <w:pPr>
              <w:rPr>
                <w:rFonts w:ascii="Arial" w:hAnsi="Arial" w:cs="Arial"/>
                <w:b/>
                <w:color w:val="FFFFFF"/>
                <w:szCs w:val="24"/>
              </w:rPr>
            </w:pPr>
            <w:r w:rsidRPr="007D0474">
              <w:rPr>
                <w:rFonts w:ascii="Arial" w:hAnsi="Arial" w:cs="Arial"/>
                <w:b/>
                <w:color w:val="FFFFFF"/>
                <w:szCs w:val="24"/>
              </w:rPr>
              <w:t xml:space="preserve">Evidence Summary: Turmeric </w:t>
            </w:r>
            <w:r w:rsidR="003B239C">
              <w:rPr>
                <w:rFonts w:ascii="Arial" w:hAnsi="Arial" w:cs="Arial"/>
                <w:b/>
                <w:color w:val="FFFFFF"/>
                <w:szCs w:val="24"/>
              </w:rPr>
              <w:t xml:space="preserve">(curcumin) in wound management </w:t>
            </w:r>
            <w:r w:rsidRPr="007D0474">
              <w:rPr>
                <w:rFonts w:ascii="Arial" w:hAnsi="Arial" w:cs="Arial"/>
                <w:b/>
                <w:color w:val="FFFFFF"/>
                <w:szCs w:val="24"/>
              </w:rPr>
              <w:t xml:space="preserve"> </w:t>
            </w:r>
            <w:r w:rsidR="003B239C">
              <w:rPr>
                <w:rFonts w:ascii="Arial" w:hAnsi="Arial" w:cs="Arial"/>
                <w:b/>
                <w:color w:val="FFFFFF"/>
                <w:szCs w:val="24"/>
              </w:rPr>
              <w:t>(limited resources c</w:t>
            </w:r>
            <w:r w:rsidRPr="007D0474">
              <w:rPr>
                <w:rFonts w:ascii="Arial" w:hAnsi="Arial" w:cs="Arial"/>
                <w:b/>
                <w:color w:val="FFFFFF"/>
                <w:szCs w:val="24"/>
              </w:rPr>
              <w:t xml:space="preserve">ommunities) </w:t>
            </w:r>
          </w:p>
        </w:tc>
        <w:tc>
          <w:tcPr>
            <w:tcW w:w="2682" w:type="dxa"/>
            <w:shd w:val="clear" w:color="auto" w:fill="7030A0"/>
            <w:vAlign w:val="center"/>
          </w:tcPr>
          <w:p w:rsidR="00B57D3F" w:rsidRPr="007D0474" w:rsidRDefault="00B57D3F" w:rsidP="002B4940">
            <w:pPr>
              <w:rPr>
                <w:rFonts w:ascii="Arial" w:hAnsi="Arial" w:cs="Arial"/>
                <w:b/>
                <w:color w:val="FFFFFF"/>
                <w:szCs w:val="24"/>
              </w:rPr>
            </w:pPr>
            <w:r w:rsidRPr="007D0474">
              <w:rPr>
                <w:rFonts w:ascii="Arial" w:hAnsi="Arial" w:cs="Arial"/>
                <w:b/>
                <w:color w:val="FFFFFF"/>
                <w:szCs w:val="24"/>
              </w:rPr>
              <w:t>Updated: March 2017</w:t>
            </w:r>
          </w:p>
        </w:tc>
      </w:tr>
    </w:tbl>
    <w:p w:rsidR="00B57D3F" w:rsidRPr="007D0474" w:rsidRDefault="00B57D3F">
      <w:pPr>
        <w:rPr>
          <w:rFonts w:ascii="Arial" w:hAnsi="Arial" w:cs="Arial"/>
          <w:szCs w:val="24"/>
        </w:rPr>
      </w:pPr>
    </w:p>
    <w:p w:rsidR="00B57D3F" w:rsidRPr="007D0474" w:rsidRDefault="00B57D3F" w:rsidP="00302E5A">
      <w:pPr>
        <w:rPr>
          <w:rFonts w:ascii="Arial" w:hAnsi="Arial" w:cs="Arial"/>
          <w:szCs w:val="24"/>
        </w:rPr>
      </w:pPr>
      <w:r w:rsidRPr="007D0474">
        <w:rPr>
          <w:rFonts w:ascii="Arial" w:hAnsi="Arial" w:cs="Arial"/>
          <w:b/>
          <w:szCs w:val="24"/>
        </w:rPr>
        <w:t>Author</w:t>
      </w:r>
      <w:r w:rsidRPr="007D0474">
        <w:rPr>
          <w:rFonts w:ascii="Arial" w:hAnsi="Arial" w:cs="Arial"/>
          <w:szCs w:val="24"/>
        </w:rPr>
        <w:t xml:space="preserve">: Wound Healing </w:t>
      </w:r>
      <w:bookmarkStart w:id="0" w:name="_GoBack"/>
      <w:bookmarkEnd w:id="0"/>
      <w:r w:rsidRPr="007D0474">
        <w:rPr>
          <w:rFonts w:ascii="Arial" w:hAnsi="Arial" w:cs="Arial"/>
          <w:szCs w:val="24"/>
        </w:rPr>
        <w:t>and Management Node Group – R. Watts, T Solomons, Curtin University</w:t>
      </w:r>
    </w:p>
    <w:p w:rsidR="00B57D3F" w:rsidRPr="007D0474" w:rsidRDefault="00B57D3F" w:rsidP="00302E5A">
      <w:pPr>
        <w:rPr>
          <w:rFonts w:ascii="Arial" w:hAnsi="Arial" w:cs="Arial"/>
          <w:szCs w:val="24"/>
        </w:rPr>
      </w:pPr>
    </w:p>
    <w:p w:rsidR="00B57D3F" w:rsidRPr="007D0474" w:rsidRDefault="00B57D3F" w:rsidP="00302E5A">
      <w:pPr>
        <w:rPr>
          <w:rFonts w:ascii="Arial" w:hAnsi="Arial" w:cs="Arial"/>
          <w:szCs w:val="24"/>
        </w:rPr>
      </w:pPr>
      <w:r w:rsidRPr="007D0474">
        <w:rPr>
          <w:rFonts w:ascii="Arial" w:hAnsi="Arial" w:cs="Arial"/>
          <w:b/>
          <w:szCs w:val="24"/>
        </w:rPr>
        <w:t>CLINICAL QUESTION:</w:t>
      </w:r>
      <w:r w:rsidRPr="007D0474">
        <w:rPr>
          <w:rFonts w:ascii="Arial" w:hAnsi="Arial" w:cs="Arial"/>
          <w:szCs w:val="24"/>
        </w:rPr>
        <w:t xml:space="preserve"> What is the best available evidence regarding the use of turmeric in wound management?</w:t>
      </w:r>
    </w:p>
    <w:p w:rsidR="00B57D3F" w:rsidRPr="007D0474" w:rsidRDefault="00B57D3F" w:rsidP="00302E5A">
      <w:pPr>
        <w:rPr>
          <w:rFonts w:ascii="Arial" w:hAnsi="Arial" w:cs="Arial"/>
          <w:szCs w:val="24"/>
        </w:rPr>
      </w:pPr>
    </w:p>
    <w:p w:rsidR="00B57D3F" w:rsidRPr="007D0474" w:rsidRDefault="00B57D3F" w:rsidP="00302E5A">
      <w:pPr>
        <w:autoSpaceDE w:val="0"/>
        <w:autoSpaceDN w:val="0"/>
        <w:adjustRightInd w:val="0"/>
        <w:rPr>
          <w:rFonts w:ascii="Arial" w:hAnsi="Arial" w:cs="Arial"/>
          <w:b/>
          <w:szCs w:val="24"/>
        </w:rPr>
      </w:pPr>
      <w:bookmarkStart w:id="1" w:name="ReviewText"/>
      <w:bookmarkEnd w:id="1"/>
      <w:r w:rsidRPr="007D0474">
        <w:rPr>
          <w:rFonts w:ascii="Arial" w:hAnsi="Arial" w:cs="Arial"/>
          <w:b/>
          <w:szCs w:val="24"/>
        </w:rPr>
        <w:t>SUMMARY</w:t>
      </w:r>
    </w:p>
    <w:p w:rsidR="00B57D3F" w:rsidRPr="007D0474" w:rsidRDefault="00B57D3F" w:rsidP="00302E5A">
      <w:pPr>
        <w:autoSpaceDE w:val="0"/>
        <w:autoSpaceDN w:val="0"/>
        <w:adjustRightInd w:val="0"/>
        <w:rPr>
          <w:rFonts w:ascii="Arial" w:hAnsi="Arial" w:cs="Arial"/>
          <w:szCs w:val="24"/>
        </w:rPr>
      </w:pPr>
      <w:r w:rsidRPr="007D0474">
        <w:rPr>
          <w:rFonts w:ascii="Arial" w:hAnsi="Arial" w:cs="Arial"/>
          <w:szCs w:val="24"/>
        </w:rPr>
        <w:t>There are few published studies on the use of curcumin in human wound care, with evidence primarily provided from in-vitro and in-vivo studie</w:t>
      </w:r>
      <w:r w:rsidR="00F62CCF" w:rsidRPr="007D0474">
        <w:rPr>
          <w:rFonts w:ascii="Arial" w:hAnsi="Arial" w:cs="Arial"/>
          <w:szCs w:val="24"/>
        </w:rPr>
        <w:t>s.</w:t>
      </w:r>
      <w:r w:rsidR="00F62CCF" w:rsidRPr="007D0474">
        <w:rPr>
          <w:rFonts w:ascii="Arial" w:hAnsi="Arial" w:cs="Arial"/>
          <w:noProof/>
          <w:szCs w:val="24"/>
          <w:vertAlign w:val="superscript"/>
        </w:rPr>
        <w:t>1</w:t>
      </w:r>
      <w:r w:rsidRPr="007D0474">
        <w:rPr>
          <w:rFonts w:ascii="Arial" w:hAnsi="Arial" w:cs="Arial"/>
          <w:szCs w:val="24"/>
          <w:vertAlign w:val="superscript"/>
        </w:rPr>
        <w:t>,</w:t>
      </w:r>
      <w:r w:rsidR="00F62CCF" w:rsidRPr="007D0474">
        <w:rPr>
          <w:rFonts w:ascii="Arial" w:hAnsi="Arial" w:cs="Arial"/>
          <w:noProof/>
          <w:szCs w:val="24"/>
          <w:vertAlign w:val="superscript"/>
        </w:rPr>
        <w:t>2</w:t>
      </w:r>
      <w:r w:rsidR="00F62CCF" w:rsidRPr="007D0474">
        <w:rPr>
          <w:rFonts w:ascii="Arial" w:hAnsi="Arial" w:cs="Arial"/>
          <w:noProof/>
          <w:szCs w:val="24"/>
        </w:rPr>
        <w:t xml:space="preserve"> </w:t>
      </w:r>
      <w:r w:rsidRPr="007D0474">
        <w:rPr>
          <w:rFonts w:ascii="Arial" w:hAnsi="Arial" w:cs="Arial"/>
          <w:szCs w:val="24"/>
        </w:rPr>
        <w:t>The human research includes studies on psoriasis, radiation dermatitis and malignant wounds.</w:t>
      </w:r>
    </w:p>
    <w:p w:rsidR="00B57D3F" w:rsidRPr="007D0474" w:rsidRDefault="00B57D3F" w:rsidP="00302E5A">
      <w:pPr>
        <w:autoSpaceDE w:val="0"/>
        <w:autoSpaceDN w:val="0"/>
        <w:adjustRightInd w:val="0"/>
        <w:rPr>
          <w:rFonts w:ascii="Arial" w:hAnsi="Arial" w:cs="Arial"/>
          <w:szCs w:val="24"/>
        </w:rPr>
      </w:pPr>
    </w:p>
    <w:p w:rsidR="00B57D3F" w:rsidRPr="007D0474" w:rsidRDefault="00B57D3F" w:rsidP="00302E5A">
      <w:pPr>
        <w:rPr>
          <w:rFonts w:ascii="Arial" w:hAnsi="Arial" w:cs="Arial"/>
          <w:b/>
          <w:szCs w:val="24"/>
        </w:rPr>
      </w:pPr>
      <w:r w:rsidRPr="007D0474">
        <w:rPr>
          <w:rFonts w:ascii="Arial" w:hAnsi="Arial" w:cs="Arial"/>
          <w:noProof/>
          <w:szCs w:val="24"/>
          <w:lang w:eastAsia="en-AU"/>
        </w:rPr>
        <mc:AlternateContent>
          <mc:Choice Requires="wps">
            <w:drawing>
              <wp:anchor distT="91440" distB="91440" distL="114300" distR="114300" simplePos="0" relativeHeight="251659264" behindDoc="0" locked="0" layoutInCell="1" allowOverlap="1" wp14:anchorId="1A72E189" wp14:editId="44430A3A">
                <wp:simplePos x="0" y="0"/>
                <wp:positionH relativeFrom="margin">
                  <wp:align>right</wp:align>
                </wp:positionH>
                <wp:positionV relativeFrom="paragraph">
                  <wp:posOffset>362585</wp:posOffset>
                </wp:positionV>
                <wp:extent cx="6648450" cy="17240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724025"/>
                        </a:xfrm>
                        <a:prstGeom prst="rect">
                          <a:avLst/>
                        </a:prstGeom>
                        <a:noFill/>
                        <a:ln w="9525">
                          <a:noFill/>
                          <a:miter lim="800000"/>
                          <a:headEnd/>
                          <a:tailEnd/>
                        </a:ln>
                      </wps:spPr>
                      <wps:txbx>
                        <w:txbxContent>
                          <w:p w:rsidR="00B57D3F" w:rsidRPr="00DE10AD" w:rsidRDefault="009F0984" w:rsidP="009F0984">
                            <w:pPr>
                              <w:pStyle w:val="ListParagraph"/>
                              <w:numPr>
                                <w:ilvl w:val="0"/>
                                <w:numId w:val="1"/>
                              </w:numPr>
                              <w:pBdr>
                                <w:top w:val="single" w:sz="24" w:space="6" w:color="5B9BD5" w:themeColor="accent1"/>
                                <w:bottom w:val="single" w:sz="24" w:space="8" w:color="5B9BD5" w:themeColor="accent1"/>
                              </w:pBdr>
                              <w:spacing w:before="120" w:after="120"/>
                              <w:ind w:left="1276" w:hanging="425"/>
                              <w:contextualSpacing w:val="0"/>
                              <w:jc w:val="both"/>
                              <w:rPr>
                                <w:rFonts w:ascii="Arial" w:hAnsi="Arial" w:cs="Arial"/>
                                <w:b/>
                                <w:color w:val="7030A0"/>
                                <w:szCs w:val="24"/>
                              </w:rPr>
                            </w:pPr>
                            <w:r w:rsidRPr="00DE10AD">
                              <w:rPr>
                                <w:rFonts w:ascii="Arial" w:hAnsi="Arial" w:cs="Arial"/>
                                <w:b/>
                                <w:color w:val="7030A0"/>
                              </w:rPr>
                              <w:t xml:space="preserve"> </w:t>
                            </w:r>
                            <w:r w:rsidR="00B57D3F" w:rsidRPr="00DE10AD">
                              <w:rPr>
                                <w:rFonts w:ascii="Arial" w:hAnsi="Arial" w:cs="Arial"/>
                                <w:b/>
                                <w:color w:val="7030A0"/>
                              </w:rPr>
                              <w:t xml:space="preserve">Where available, topical or oral curcumin could be considered as a treatment for </w:t>
                            </w:r>
                            <w:r w:rsidRPr="00DE10AD">
                              <w:rPr>
                                <w:rFonts w:ascii="Arial" w:hAnsi="Arial" w:cs="Arial"/>
                                <w:b/>
                                <w:color w:val="7030A0"/>
                              </w:rPr>
                              <w:t xml:space="preserve">   </w:t>
                            </w:r>
                            <w:r w:rsidR="00B57D3F" w:rsidRPr="00DE10AD">
                              <w:rPr>
                                <w:rFonts w:ascii="Arial" w:hAnsi="Arial" w:cs="Arial"/>
                                <w:b/>
                                <w:color w:val="7030A0"/>
                              </w:rPr>
                              <w:t>promoting healing in psoriasis and radiation dermatitis</w:t>
                            </w:r>
                            <w:r w:rsidR="00B57D3F" w:rsidRPr="00DE10AD">
                              <w:rPr>
                                <w:rFonts w:ascii="Arial" w:hAnsi="Arial" w:cs="Arial"/>
                                <w:b/>
                                <w:color w:val="7030A0"/>
                                <w:szCs w:val="24"/>
                              </w:rPr>
                              <w:t xml:space="preserve"> </w:t>
                            </w:r>
                            <w:bookmarkStart w:id="2" w:name="_Hlk486594343"/>
                            <w:r w:rsidR="00B57D3F" w:rsidRPr="00DE10AD">
                              <w:rPr>
                                <w:rFonts w:ascii="Arial" w:hAnsi="Arial" w:cs="Arial"/>
                                <w:b/>
                                <w:color w:val="7030A0"/>
                                <w:szCs w:val="24"/>
                              </w:rPr>
                              <w:t xml:space="preserve"> (Grade B)</w:t>
                            </w:r>
                            <w:bookmarkEnd w:id="2"/>
                          </w:p>
                          <w:p w:rsidR="00B57D3F" w:rsidRPr="00DE10AD" w:rsidRDefault="00B57D3F" w:rsidP="009F0984">
                            <w:pPr>
                              <w:pStyle w:val="ListParagraph"/>
                              <w:numPr>
                                <w:ilvl w:val="0"/>
                                <w:numId w:val="1"/>
                              </w:numPr>
                              <w:pBdr>
                                <w:top w:val="single" w:sz="24" w:space="6" w:color="5B9BD5" w:themeColor="accent1"/>
                                <w:bottom w:val="single" w:sz="24" w:space="8" w:color="5B9BD5" w:themeColor="accent1"/>
                              </w:pBdr>
                              <w:spacing w:before="120" w:after="120"/>
                              <w:ind w:left="1276" w:hanging="425"/>
                              <w:contextualSpacing w:val="0"/>
                              <w:jc w:val="both"/>
                              <w:rPr>
                                <w:rFonts w:ascii="Arial" w:hAnsi="Arial" w:cs="Arial"/>
                                <w:b/>
                                <w:color w:val="7030A0"/>
                                <w:szCs w:val="24"/>
                              </w:rPr>
                            </w:pPr>
                            <w:r w:rsidRPr="00DE10AD">
                              <w:rPr>
                                <w:rFonts w:ascii="Arial" w:hAnsi="Arial" w:cs="Arial"/>
                                <w:b/>
                                <w:color w:val="7030A0"/>
                              </w:rPr>
                              <w:t>Oral turmeric should not be given to individuals who are susceptible to kidney stone formation</w:t>
                            </w:r>
                            <w:r w:rsidRPr="00DE10AD">
                              <w:rPr>
                                <w:rFonts w:ascii="Arial" w:hAnsi="Arial" w:cs="Arial"/>
                                <w:b/>
                                <w:color w:val="7030A0"/>
                                <w:szCs w:val="24"/>
                              </w:rPr>
                              <w:t xml:space="preserve"> (Grade A) </w:t>
                            </w:r>
                          </w:p>
                          <w:p w:rsidR="00B57D3F" w:rsidRPr="00DE10AD" w:rsidRDefault="00B57D3F" w:rsidP="007D0474">
                            <w:pPr>
                              <w:pStyle w:val="ListParagraph"/>
                              <w:numPr>
                                <w:ilvl w:val="0"/>
                                <w:numId w:val="1"/>
                              </w:numPr>
                              <w:pBdr>
                                <w:top w:val="single" w:sz="24" w:space="6" w:color="5B9BD5" w:themeColor="accent1"/>
                                <w:bottom w:val="single" w:sz="24" w:space="8" w:color="5B9BD5" w:themeColor="accent1"/>
                              </w:pBdr>
                              <w:spacing w:before="120" w:after="120"/>
                              <w:ind w:left="1276" w:hanging="425"/>
                              <w:contextualSpacing w:val="0"/>
                              <w:jc w:val="both"/>
                              <w:rPr>
                                <w:rFonts w:ascii="Arial" w:hAnsi="Arial" w:cs="Arial"/>
                                <w:b/>
                                <w:color w:val="7030A0"/>
                                <w:szCs w:val="24"/>
                              </w:rPr>
                            </w:pPr>
                            <w:r w:rsidRPr="00DE10AD">
                              <w:rPr>
                                <w:rFonts w:ascii="Arial" w:hAnsi="Arial" w:cs="Arial"/>
                                <w:b/>
                                <w:color w:val="7030A0"/>
                              </w:rPr>
                              <w:t xml:space="preserve">Currently there is no sound evidence from human studies to support the use of curcumin in full thickness wounds or burns.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2E189" id="_x0000_t202" coordsize="21600,21600" o:spt="202" path="m,l,21600r21600,l21600,xe">
                <v:stroke joinstyle="miter"/>
                <v:path gradientshapeok="t" o:connecttype="rect"/>
              </v:shapetype>
              <v:shape id="Text Box 2" o:spid="_x0000_s1026" type="#_x0000_t202" style="position:absolute;margin-left:472.3pt;margin-top:28.55pt;width:523.5pt;height:135.7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" filled="f" stroked="f">
                <v:textbox>
                  <w:txbxContent>
                    <w:p w:rsidR="00B57D3F" w:rsidRPr="00DE10AD" w:rsidRDefault="009F0984" w:rsidP="009F0984">
                      <w:pPr>
                        <w:pStyle w:val="ListParagraph"/>
                        <w:numPr>
                          <w:ilvl w:val="0"/>
                          <w:numId w:val="1"/>
                        </w:numPr>
                        <w:pBdr>
                          <w:top w:val="single" w:sz="24" w:space="6" w:color="5B9BD5" w:themeColor="accent1"/>
                          <w:bottom w:val="single" w:sz="24" w:space="8" w:color="5B9BD5" w:themeColor="accent1"/>
                        </w:pBdr>
                        <w:spacing w:before="120" w:after="120"/>
                        <w:ind w:left="1276" w:hanging="425"/>
                        <w:contextualSpacing w:val="0"/>
                        <w:jc w:val="both"/>
                        <w:rPr>
                          <w:rFonts w:ascii="Arial" w:hAnsi="Arial" w:cs="Arial"/>
                          <w:b/>
                          <w:color w:val="7030A0"/>
                          <w:szCs w:val="24"/>
                        </w:rPr>
                      </w:pPr>
                      <w:r w:rsidRPr="00DE10AD">
                        <w:rPr>
                          <w:rFonts w:ascii="Arial" w:hAnsi="Arial" w:cs="Arial"/>
                          <w:b/>
                          <w:color w:val="7030A0"/>
                        </w:rPr>
                        <w:t xml:space="preserve"> </w:t>
                      </w:r>
                      <w:r w:rsidR="00B57D3F" w:rsidRPr="00DE10AD">
                        <w:rPr>
                          <w:rFonts w:ascii="Arial" w:hAnsi="Arial" w:cs="Arial"/>
                          <w:b/>
                          <w:color w:val="7030A0"/>
                        </w:rPr>
                        <w:t xml:space="preserve">Where available, topical or oral curcumin could be considered as a treatment for </w:t>
                      </w:r>
                      <w:r w:rsidRPr="00DE10AD">
                        <w:rPr>
                          <w:rFonts w:ascii="Arial" w:hAnsi="Arial" w:cs="Arial"/>
                          <w:b/>
                          <w:color w:val="7030A0"/>
                        </w:rPr>
                        <w:t xml:space="preserve">   </w:t>
                      </w:r>
                      <w:r w:rsidR="00B57D3F" w:rsidRPr="00DE10AD">
                        <w:rPr>
                          <w:rFonts w:ascii="Arial" w:hAnsi="Arial" w:cs="Arial"/>
                          <w:b/>
                          <w:color w:val="7030A0"/>
                        </w:rPr>
                        <w:t>promoting healing in psoriasis and radiation dermatitis</w:t>
                      </w:r>
                      <w:r w:rsidR="00B57D3F" w:rsidRPr="00DE10AD">
                        <w:rPr>
                          <w:rFonts w:ascii="Arial" w:hAnsi="Arial" w:cs="Arial"/>
                          <w:b/>
                          <w:color w:val="7030A0"/>
                          <w:szCs w:val="24"/>
                        </w:rPr>
                        <w:t xml:space="preserve"> </w:t>
                      </w:r>
                      <w:bookmarkStart w:id="3" w:name="_Hlk486594343"/>
                      <w:r w:rsidR="00B57D3F" w:rsidRPr="00DE10AD">
                        <w:rPr>
                          <w:rFonts w:ascii="Arial" w:hAnsi="Arial" w:cs="Arial"/>
                          <w:b/>
                          <w:color w:val="7030A0"/>
                          <w:szCs w:val="24"/>
                        </w:rPr>
                        <w:t xml:space="preserve"> (Grade B)</w:t>
                      </w:r>
                      <w:bookmarkEnd w:id="3"/>
                    </w:p>
                    <w:p w:rsidR="00B57D3F" w:rsidRPr="00DE10AD" w:rsidRDefault="00B57D3F" w:rsidP="009F0984">
                      <w:pPr>
                        <w:pStyle w:val="ListParagraph"/>
                        <w:numPr>
                          <w:ilvl w:val="0"/>
                          <w:numId w:val="1"/>
                        </w:numPr>
                        <w:pBdr>
                          <w:top w:val="single" w:sz="24" w:space="6" w:color="5B9BD5" w:themeColor="accent1"/>
                          <w:bottom w:val="single" w:sz="24" w:space="8" w:color="5B9BD5" w:themeColor="accent1"/>
                        </w:pBdr>
                        <w:spacing w:before="120" w:after="120"/>
                        <w:ind w:left="1276" w:hanging="425"/>
                        <w:contextualSpacing w:val="0"/>
                        <w:jc w:val="both"/>
                        <w:rPr>
                          <w:rFonts w:ascii="Arial" w:hAnsi="Arial" w:cs="Arial"/>
                          <w:b/>
                          <w:color w:val="7030A0"/>
                          <w:szCs w:val="24"/>
                        </w:rPr>
                      </w:pPr>
                      <w:r w:rsidRPr="00DE10AD">
                        <w:rPr>
                          <w:rFonts w:ascii="Arial" w:hAnsi="Arial" w:cs="Arial"/>
                          <w:b/>
                          <w:color w:val="7030A0"/>
                        </w:rPr>
                        <w:t>Oral turmeric should not be given to individuals who are susceptible to kidney stone formation</w:t>
                      </w:r>
                      <w:r w:rsidRPr="00DE10AD">
                        <w:rPr>
                          <w:rFonts w:ascii="Arial" w:hAnsi="Arial" w:cs="Arial"/>
                          <w:b/>
                          <w:color w:val="7030A0"/>
                          <w:szCs w:val="24"/>
                        </w:rPr>
                        <w:t xml:space="preserve"> (Grade A) </w:t>
                      </w:r>
                    </w:p>
                    <w:p w:rsidR="00B57D3F" w:rsidRPr="00DE10AD" w:rsidRDefault="00B57D3F" w:rsidP="007D0474">
                      <w:pPr>
                        <w:pStyle w:val="ListParagraph"/>
                        <w:numPr>
                          <w:ilvl w:val="0"/>
                          <w:numId w:val="1"/>
                        </w:numPr>
                        <w:pBdr>
                          <w:top w:val="single" w:sz="24" w:space="6" w:color="5B9BD5" w:themeColor="accent1"/>
                          <w:bottom w:val="single" w:sz="24" w:space="8" w:color="5B9BD5" w:themeColor="accent1"/>
                        </w:pBdr>
                        <w:spacing w:before="120" w:after="120"/>
                        <w:ind w:left="1276" w:hanging="425"/>
                        <w:contextualSpacing w:val="0"/>
                        <w:jc w:val="both"/>
                        <w:rPr>
                          <w:rFonts w:ascii="Arial" w:hAnsi="Arial" w:cs="Arial"/>
                          <w:b/>
                          <w:color w:val="7030A0"/>
                          <w:szCs w:val="24"/>
                        </w:rPr>
                      </w:pPr>
                      <w:r w:rsidRPr="00DE10AD">
                        <w:rPr>
                          <w:rFonts w:ascii="Arial" w:hAnsi="Arial" w:cs="Arial"/>
                          <w:b/>
                          <w:color w:val="7030A0"/>
                        </w:rPr>
                        <w:t xml:space="preserve">Currently there is no sound evidence from human studies to support the use of curcumin in full thickness wounds or burns. </w:t>
                      </w:r>
                    </w:p>
                  </w:txbxContent>
                </v:textbox>
                <w10:wrap type="topAndBottom" anchorx="margin"/>
              </v:shape>
            </w:pict>
          </mc:Fallback>
        </mc:AlternateContent>
      </w:r>
      <w:r w:rsidRPr="007D0474">
        <w:rPr>
          <w:rFonts w:ascii="Arial" w:hAnsi="Arial" w:cs="Arial"/>
          <w:b/>
          <w:szCs w:val="24"/>
        </w:rPr>
        <w:t>BEST PRACTICE RECOMMENDATIONS</w:t>
      </w:r>
    </w:p>
    <w:p w:rsidR="00B57D3F" w:rsidRPr="007D0474" w:rsidRDefault="00B57D3F" w:rsidP="00302E5A">
      <w:pPr>
        <w:rPr>
          <w:rFonts w:ascii="Arial" w:hAnsi="Arial" w:cs="Arial"/>
          <w:szCs w:val="24"/>
        </w:rPr>
      </w:pPr>
    </w:p>
    <w:p w:rsidR="00B57D3F" w:rsidRPr="007D0474" w:rsidRDefault="00B57D3F" w:rsidP="00302E5A">
      <w:pPr>
        <w:autoSpaceDE w:val="0"/>
        <w:autoSpaceDN w:val="0"/>
        <w:adjustRightInd w:val="0"/>
        <w:rPr>
          <w:rFonts w:ascii="Arial" w:hAnsi="Arial" w:cs="Arial"/>
          <w:b/>
          <w:szCs w:val="24"/>
        </w:rPr>
      </w:pPr>
      <w:r w:rsidRPr="007D0474">
        <w:rPr>
          <w:rFonts w:ascii="Arial" w:hAnsi="Arial" w:cs="Arial"/>
          <w:b/>
          <w:szCs w:val="24"/>
        </w:rPr>
        <w:t>SOURCES OF EVIDENCE</w:t>
      </w:r>
    </w:p>
    <w:p w:rsidR="00B57D3F" w:rsidRDefault="00B57D3F" w:rsidP="00302E5A">
      <w:pPr>
        <w:autoSpaceDE w:val="0"/>
        <w:autoSpaceDN w:val="0"/>
        <w:adjustRightInd w:val="0"/>
        <w:rPr>
          <w:rFonts w:ascii="Arial" w:hAnsi="Arial" w:cs="Arial"/>
          <w:b/>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3B239C" w:rsidTr="003B239C">
        <w:tc>
          <w:tcPr>
            <w:tcW w:w="1848" w:type="dxa"/>
          </w:tcPr>
          <w:p w:rsidR="003B239C" w:rsidRPr="009F0984" w:rsidRDefault="003B239C" w:rsidP="003B239C">
            <w:pPr>
              <w:autoSpaceDE w:val="0"/>
              <w:autoSpaceDN w:val="0"/>
              <w:adjustRightInd w:val="0"/>
              <w:jc w:val="center"/>
              <w:rPr>
                <w:rFonts w:ascii="Arial" w:hAnsi="Arial" w:cs="Arial"/>
                <w:b/>
                <w:color w:val="7030A0"/>
                <w:szCs w:val="24"/>
              </w:rPr>
            </w:pPr>
            <w:r w:rsidRPr="009F0984">
              <w:rPr>
                <w:rFonts w:ascii="Arial" w:hAnsi="Arial" w:cs="Arial"/>
                <w:b/>
                <w:color w:val="7030A0"/>
                <w:szCs w:val="24"/>
              </w:rPr>
              <w:t>Level 1</w:t>
            </w:r>
          </w:p>
        </w:tc>
        <w:tc>
          <w:tcPr>
            <w:tcW w:w="1848" w:type="dxa"/>
          </w:tcPr>
          <w:p w:rsidR="003B239C" w:rsidRPr="009F0984" w:rsidRDefault="003B239C" w:rsidP="003B239C">
            <w:pPr>
              <w:autoSpaceDE w:val="0"/>
              <w:autoSpaceDN w:val="0"/>
              <w:adjustRightInd w:val="0"/>
              <w:jc w:val="center"/>
              <w:rPr>
                <w:rFonts w:ascii="Arial" w:hAnsi="Arial" w:cs="Arial"/>
                <w:b/>
                <w:color w:val="7030A0"/>
                <w:szCs w:val="24"/>
              </w:rPr>
            </w:pPr>
            <w:r w:rsidRPr="009F0984">
              <w:rPr>
                <w:rFonts w:ascii="Arial" w:hAnsi="Arial" w:cs="Arial"/>
                <w:b/>
                <w:color w:val="7030A0"/>
                <w:szCs w:val="24"/>
              </w:rPr>
              <w:t>Level 2</w:t>
            </w:r>
          </w:p>
        </w:tc>
        <w:tc>
          <w:tcPr>
            <w:tcW w:w="1848" w:type="dxa"/>
          </w:tcPr>
          <w:p w:rsidR="003B239C" w:rsidRPr="009F0984" w:rsidRDefault="003B239C" w:rsidP="003B239C">
            <w:pPr>
              <w:autoSpaceDE w:val="0"/>
              <w:autoSpaceDN w:val="0"/>
              <w:adjustRightInd w:val="0"/>
              <w:jc w:val="center"/>
              <w:rPr>
                <w:rFonts w:ascii="Arial" w:hAnsi="Arial" w:cs="Arial"/>
                <w:b/>
                <w:color w:val="7030A0"/>
                <w:szCs w:val="24"/>
              </w:rPr>
            </w:pPr>
            <w:r w:rsidRPr="009F0984">
              <w:rPr>
                <w:rFonts w:ascii="Arial" w:hAnsi="Arial" w:cs="Arial"/>
                <w:b/>
                <w:color w:val="7030A0"/>
                <w:szCs w:val="24"/>
              </w:rPr>
              <w:t>Level 3</w:t>
            </w:r>
          </w:p>
        </w:tc>
        <w:tc>
          <w:tcPr>
            <w:tcW w:w="1849" w:type="dxa"/>
          </w:tcPr>
          <w:p w:rsidR="003B239C" w:rsidRPr="009F0984" w:rsidRDefault="003B239C" w:rsidP="003B239C">
            <w:pPr>
              <w:autoSpaceDE w:val="0"/>
              <w:autoSpaceDN w:val="0"/>
              <w:adjustRightInd w:val="0"/>
              <w:jc w:val="center"/>
              <w:rPr>
                <w:rFonts w:ascii="Arial" w:hAnsi="Arial" w:cs="Arial"/>
                <w:b/>
                <w:color w:val="7030A0"/>
                <w:szCs w:val="24"/>
              </w:rPr>
            </w:pPr>
            <w:r w:rsidRPr="009F0984">
              <w:rPr>
                <w:rFonts w:ascii="Arial" w:hAnsi="Arial" w:cs="Arial"/>
                <w:b/>
                <w:color w:val="7030A0"/>
                <w:szCs w:val="24"/>
              </w:rPr>
              <w:t>Level 3</w:t>
            </w:r>
          </w:p>
        </w:tc>
        <w:tc>
          <w:tcPr>
            <w:tcW w:w="1849" w:type="dxa"/>
          </w:tcPr>
          <w:p w:rsidR="003B239C" w:rsidRPr="009F0984" w:rsidRDefault="003B239C" w:rsidP="003B239C">
            <w:pPr>
              <w:autoSpaceDE w:val="0"/>
              <w:autoSpaceDN w:val="0"/>
              <w:adjustRightInd w:val="0"/>
              <w:jc w:val="center"/>
              <w:rPr>
                <w:rFonts w:ascii="Arial" w:hAnsi="Arial" w:cs="Arial"/>
                <w:b/>
                <w:color w:val="7030A0"/>
                <w:szCs w:val="24"/>
              </w:rPr>
            </w:pPr>
            <w:r w:rsidRPr="009F0984">
              <w:rPr>
                <w:rFonts w:ascii="Arial" w:hAnsi="Arial" w:cs="Arial"/>
                <w:b/>
                <w:color w:val="7030A0"/>
                <w:szCs w:val="24"/>
              </w:rPr>
              <w:t>Level 5</w:t>
            </w:r>
          </w:p>
        </w:tc>
      </w:tr>
      <w:tr w:rsidR="003B239C" w:rsidTr="003B239C">
        <w:tc>
          <w:tcPr>
            <w:tcW w:w="1848" w:type="dxa"/>
          </w:tcPr>
          <w:p w:rsidR="003B239C" w:rsidRPr="003B239C" w:rsidRDefault="003B239C" w:rsidP="00302E5A">
            <w:pPr>
              <w:autoSpaceDE w:val="0"/>
              <w:autoSpaceDN w:val="0"/>
              <w:adjustRightInd w:val="0"/>
              <w:rPr>
                <w:rFonts w:ascii="Arial" w:hAnsi="Arial" w:cs="Arial"/>
                <w:szCs w:val="24"/>
              </w:rPr>
            </w:pPr>
            <w:r w:rsidRPr="003B239C">
              <w:rPr>
                <w:rFonts w:ascii="Arial" w:hAnsi="Arial" w:cs="Arial"/>
                <w:color w:val="7030A0"/>
                <w:szCs w:val="24"/>
              </w:rPr>
              <w:t>E</w:t>
            </w:r>
            <w:r w:rsidRPr="003B239C">
              <w:rPr>
                <w:rFonts w:ascii="Arial" w:hAnsi="Arial" w:cs="Arial"/>
                <w:bCs/>
                <w:color w:val="7030A0"/>
                <w:szCs w:val="24"/>
              </w:rPr>
              <w:t>xperimental Designs</w:t>
            </w:r>
          </w:p>
        </w:tc>
        <w:tc>
          <w:tcPr>
            <w:tcW w:w="1848" w:type="dxa"/>
          </w:tcPr>
          <w:p w:rsidR="003B239C" w:rsidRPr="003B239C" w:rsidRDefault="003B239C" w:rsidP="003B239C">
            <w:pPr>
              <w:autoSpaceDE w:val="0"/>
              <w:autoSpaceDN w:val="0"/>
              <w:adjustRightInd w:val="0"/>
              <w:jc w:val="center"/>
              <w:rPr>
                <w:rFonts w:ascii="Arial" w:hAnsi="Arial" w:cs="Arial"/>
                <w:szCs w:val="24"/>
              </w:rPr>
            </w:pPr>
            <w:r w:rsidRPr="003B239C">
              <w:rPr>
                <w:rFonts w:ascii="Arial" w:hAnsi="Arial" w:cs="Arial"/>
                <w:color w:val="7030A0"/>
                <w:szCs w:val="24"/>
              </w:rPr>
              <w:t>Quasi-experimental Designs</w:t>
            </w:r>
          </w:p>
        </w:tc>
        <w:tc>
          <w:tcPr>
            <w:tcW w:w="1848" w:type="dxa"/>
          </w:tcPr>
          <w:p w:rsidR="003B239C" w:rsidRPr="003B239C" w:rsidRDefault="003B239C" w:rsidP="003B239C">
            <w:pPr>
              <w:autoSpaceDE w:val="0"/>
              <w:autoSpaceDN w:val="0"/>
              <w:adjustRightInd w:val="0"/>
              <w:jc w:val="center"/>
              <w:rPr>
                <w:rFonts w:ascii="Arial" w:hAnsi="Arial" w:cs="Arial"/>
                <w:szCs w:val="24"/>
              </w:rPr>
            </w:pPr>
            <w:r w:rsidRPr="003B239C">
              <w:rPr>
                <w:rFonts w:ascii="Arial" w:hAnsi="Arial" w:cs="Arial"/>
                <w:bCs/>
                <w:color w:val="7030A0"/>
                <w:szCs w:val="24"/>
              </w:rPr>
              <w:t>Observational – Analytic Designs</w:t>
            </w:r>
          </w:p>
        </w:tc>
        <w:tc>
          <w:tcPr>
            <w:tcW w:w="1849" w:type="dxa"/>
          </w:tcPr>
          <w:p w:rsidR="003B239C" w:rsidRPr="003B239C" w:rsidRDefault="003B239C" w:rsidP="003B239C">
            <w:pPr>
              <w:autoSpaceDE w:val="0"/>
              <w:autoSpaceDN w:val="0"/>
              <w:adjustRightInd w:val="0"/>
              <w:jc w:val="center"/>
              <w:rPr>
                <w:rFonts w:ascii="Arial" w:hAnsi="Arial" w:cs="Arial"/>
                <w:szCs w:val="24"/>
              </w:rPr>
            </w:pPr>
            <w:r w:rsidRPr="003B239C">
              <w:rPr>
                <w:rFonts w:ascii="Arial" w:hAnsi="Arial" w:cs="Arial"/>
                <w:color w:val="7030A0"/>
                <w:szCs w:val="24"/>
              </w:rPr>
              <w:t>Observational –Descriptive Studies</w:t>
            </w:r>
          </w:p>
        </w:tc>
        <w:tc>
          <w:tcPr>
            <w:tcW w:w="1849" w:type="dxa"/>
          </w:tcPr>
          <w:p w:rsidR="003B239C" w:rsidRPr="003B239C" w:rsidRDefault="003B239C" w:rsidP="00302E5A">
            <w:pPr>
              <w:autoSpaceDE w:val="0"/>
              <w:autoSpaceDN w:val="0"/>
              <w:adjustRightInd w:val="0"/>
              <w:rPr>
                <w:rFonts w:ascii="Arial" w:hAnsi="Arial" w:cs="Arial"/>
                <w:szCs w:val="24"/>
              </w:rPr>
            </w:pPr>
            <w:r w:rsidRPr="003B239C">
              <w:rPr>
                <w:rFonts w:ascii="Arial" w:hAnsi="Arial" w:cs="Arial"/>
                <w:color w:val="7030A0"/>
                <w:szCs w:val="24"/>
              </w:rPr>
              <w:t>Expert Opinion/ Bench Research</w:t>
            </w:r>
          </w:p>
        </w:tc>
      </w:tr>
      <w:tr w:rsidR="003B239C" w:rsidTr="003B239C">
        <w:tc>
          <w:tcPr>
            <w:tcW w:w="1848" w:type="dxa"/>
          </w:tcPr>
          <w:p w:rsidR="00C32ECD" w:rsidRPr="00C32ECD" w:rsidRDefault="003B239C" w:rsidP="00C32ECD">
            <w:pPr>
              <w:autoSpaceDE w:val="0"/>
              <w:autoSpaceDN w:val="0"/>
              <w:adjustRightInd w:val="0"/>
              <w:rPr>
                <w:rFonts w:ascii="Arial" w:hAnsi="Arial" w:cs="Arial"/>
                <w:szCs w:val="24"/>
              </w:rPr>
            </w:pPr>
            <w:r>
              <w:rPr>
                <w:rFonts w:ascii="Arial" w:hAnsi="Arial" w:cs="Arial"/>
                <w:szCs w:val="24"/>
              </w:rPr>
              <w:t xml:space="preserve">1 </w:t>
            </w:r>
            <w:r w:rsidRPr="007D0474">
              <w:rPr>
                <w:rFonts w:ascii="Arial" w:hAnsi="Arial" w:cs="Arial"/>
                <w:szCs w:val="24"/>
              </w:rPr>
              <w:t xml:space="preserve">Systematic </w:t>
            </w:r>
            <w:r>
              <w:rPr>
                <w:rFonts w:ascii="Arial" w:hAnsi="Arial" w:cs="Arial"/>
                <w:szCs w:val="24"/>
              </w:rPr>
              <w:t>R</w:t>
            </w:r>
            <w:r w:rsidRPr="007D0474">
              <w:rPr>
                <w:rFonts w:ascii="Arial" w:hAnsi="Arial" w:cs="Arial"/>
                <w:szCs w:val="24"/>
              </w:rPr>
              <w:t>eview</w:t>
            </w:r>
            <w:r w:rsidR="00C32ECD">
              <w:rPr>
                <w:rFonts w:ascii="Arial" w:hAnsi="Arial" w:cs="Arial"/>
                <w:szCs w:val="24"/>
              </w:rPr>
              <w:t>-</w:t>
            </w:r>
            <w:r>
              <w:rPr>
                <w:rFonts w:ascii="Arial" w:hAnsi="Arial" w:cs="Arial"/>
                <w:szCs w:val="24"/>
              </w:rPr>
              <w:t xml:space="preserve"> </w:t>
            </w:r>
            <w:r w:rsidR="00C32ECD" w:rsidRPr="00C32ECD">
              <w:rPr>
                <w:rFonts w:ascii="Arial" w:hAnsi="Arial" w:cs="Arial"/>
                <w:szCs w:val="24"/>
              </w:rPr>
              <w:t>RCT</w:t>
            </w:r>
            <w:r w:rsidR="00C32ECD">
              <w:rPr>
                <w:rFonts w:ascii="Arial" w:hAnsi="Arial" w:cs="Arial"/>
                <w:szCs w:val="24"/>
              </w:rPr>
              <w:t>s</w:t>
            </w:r>
            <w:r w:rsidR="00C32ECD" w:rsidRPr="00C32ECD">
              <w:rPr>
                <w:rFonts w:ascii="Arial" w:hAnsi="Arial" w:cs="Arial"/>
                <w:szCs w:val="24"/>
              </w:rPr>
              <w:t>+</w:t>
            </w:r>
          </w:p>
          <w:p w:rsidR="003B239C" w:rsidRPr="003B239C" w:rsidRDefault="00C32ECD" w:rsidP="00C32ECD">
            <w:pPr>
              <w:autoSpaceDE w:val="0"/>
              <w:autoSpaceDN w:val="0"/>
              <w:adjustRightInd w:val="0"/>
              <w:rPr>
                <w:rFonts w:ascii="Arial" w:hAnsi="Arial" w:cs="Arial"/>
                <w:szCs w:val="24"/>
              </w:rPr>
            </w:pPr>
            <w:r w:rsidRPr="00C32ECD">
              <w:rPr>
                <w:rFonts w:ascii="Arial" w:hAnsi="Arial" w:cs="Arial"/>
                <w:szCs w:val="24"/>
              </w:rPr>
              <w:t xml:space="preserve">other study designs </w:t>
            </w:r>
            <w:r w:rsidRPr="00C32ECD">
              <w:rPr>
                <w:rFonts w:ascii="Arial" w:hAnsi="Arial" w:cs="Arial"/>
                <w:szCs w:val="24"/>
                <w:vertAlign w:val="superscript"/>
              </w:rPr>
              <w:t>3</w:t>
            </w:r>
          </w:p>
        </w:tc>
        <w:tc>
          <w:tcPr>
            <w:tcW w:w="1848" w:type="dxa"/>
          </w:tcPr>
          <w:p w:rsidR="003B239C" w:rsidRDefault="003B239C" w:rsidP="00302E5A">
            <w:pPr>
              <w:autoSpaceDE w:val="0"/>
              <w:autoSpaceDN w:val="0"/>
              <w:adjustRightInd w:val="0"/>
              <w:rPr>
                <w:rFonts w:ascii="Arial" w:hAnsi="Arial" w:cs="Arial"/>
                <w:b/>
                <w:szCs w:val="24"/>
              </w:rPr>
            </w:pPr>
          </w:p>
          <w:p w:rsidR="00C32ECD" w:rsidRPr="00C32ECD" w:rsidRDefault="00C32ECD" w:rsidP="00302E5A">
            <w:pPr>
              <w:autoSpaceDE w:val="0"/>
              <w:autoSpaceDN w:val="0"/>
              <w:adjustRightInd w:val="0"/>
              <w:rPr>
                <w:rFonts w:ascii="Arial" w:hAnsi="Arial" w:cs="Arial"/>
                <w:szCs w:val="24"/>
              </w:rPr>
            </w:pPr>
            <w:r>
              <w:rPr>
                <w:rFonts w:ascii="Arial" w:hAnsi="Arial" w:cs="Arial"/>
                <w:szCs w:val="24"/>
              </w:rPr>
              <w:t>None</w:t>
            </w:r>
          </w:p>
        </w:tc>
        <w:tc>
          <w:tcPr>
            <w:tcW w:w="1848" w:type="dxa"/>
          </w:tcPr>
          <w:p w:rsidR="003B239C" w:rsidRDefault="003B239C" w:rsidP="00302E5A">
            <w:pPr>
              <w:autoSpaceDE w:val="0"/>
              <w:autoSpaceDN w:val="0"/>
              <w:adjustRightInd w:val="0"/>
              <w:rPr>
                <w:rFonts w:ascii="Arial" w:hAnsi="Arial" w:cs="Arial"/>
                <w:b/>
                <w:szCs w:val="24"/>
              </w:rPr>
            </w:pPr>
          </w:p>
          <w:p w:rsidR="00C32ECD" w:rsidRPr="00C32ECD" w:rsidRDefault="00C32ECD" w:rsidP="00302E5A">
            <w:pPr>
              <w:autoSpaceDE w:val="0"/>
              <w:autoSpaceDN w:val="0"/>
              <w:adjustRightInd w:val="0"/>
              <w:rPr>
                <w:rFonts w:ascii="Arial" w:hAnsi="Arial" w:cs="Arial"/>
                <w:szCs w:val="24"/>
              </w:rPr>
            </w:pPr>
            <w:r w:rsidRPr="00C32ECD">
              <w:rPr>
                <w:rFonts w:ascii="Arial" w:hAnsi="Arial" w:cs="Arial"/>
                <w:szCs w:val="24"/>
              </w:rPr>
              <w:t>None</w:t>
            </w:r>
          </w:p>
        </w:tc>
        <w:tc>
          <w:tcPr>
            <w:tcW w:w="1849" w:type="dxa"/>
          </w:tcPr>
          <w:p w:rsidR="00C32ECD" w:rsidRPr="007D0474" w:rsidRDefault="00C32ECD" w:rsidP="00C32ECD">
            <w:pPr>
              <w:autoSpaceDE w:val="0"/>
              <w:autoSpaceDN w:val="0"/>
              <w:adjustRightInd w:val="0"/>
              <w:rPr>
                <w:rFonts w:ascii="Arial" w:hAnsi="Arial" w:cs="Arial"/>
                <w:szCs w:val="24"/>
              </w:rPr>
            </w:pPr>
            <w:r w:rsidRPr="007D0474">
              <w:rPr>
                <w:rFonts w:ascii="Arial" w:hAnsi="Arial" w:cs="Arial"/>
                <w:szCs w:val="24"/>
              </w:rPr>
              <w:t xml:space="preserve">Cross sectional study </w:t>
            </w:r>
            <w:r w:rsidRPr="007D0474">
              <w:rPr>
                <w:rFonts w:ascii="Arial" w:hAnsi="Arial" w:cs="Arial"/>
                <w:noProof/>
                <w:szCs w:val="24"/>
                <w:vertAlign w:val="superscript"/>
              </w:rPr>
              <w:t>9</w:t>
            </w:r>
          </w:p>
          <w:p w:rsidR="003B239C" w:rsidRDefault="00C32ECD" w:rsidP="00C32ECD">
            <w:pPr>
              <w:autoSpaceDE w:val="0"/>
              <w:autoSpaceDN w:val="0"/>
              <w:adjustRightInd w:val="0"/>
              <w:rPr>
                <w:rFonts w:ascii="Arial" w:hAnsi="Arial" w:cs="Arial"/>
                <w:b/>
                <w:szCs w:val="24"/>
              </w:rPr>
            </w:pPr>
            <w:r w:rsidRPr="007D0474">
              <w:rPr>
                <w:rFonts w:ascii="Arial" w:hAnsi="Arial" w:cs="Arial"/>
                <w:szCs w:val="24"/>
              </w:rPr>
              <w:t xml:space="preserve">Case study </w:t>
            </w:r>
            <w:r w:rsidRPr="007D0474">
              <w:rPr>
                <w:rFonts w:ascii="Arial" w:hAnsi="Arial" w:cs="Arial"/>
                <w:noProof/>
                <w:szCs w:val="24"/>
                <w:vertAlign w:val="superscript"/>
              </w:rPr>
              <w:t>10</w:t>
            </w:r>
          </w:p>
        </w:tc>
        <w:tc>
          <w:tcPr>
            <w:tcW w:w="1849" w:type="dxa"/>
          </w:tcPr>
          <w:p w:rsidR="00C32ECD" w:rsidRPr="00C32ECD" w:rsidRDefault="00C32ECD" w:rsidP="00C32ECD">
            <w:pPr>
              <w:autoSpaceDE w:val="0"/>
              <w:autoSpaceDN w:val="0"/>
              <w:adjustRightInd w:val="0"/>
              <w:rPr>
                <w:rFonts w:ascii="Arial" w:hAnsi="Arial" w:cs="Arial"/>
                <w:szCs w:val="24"/>
              </w:rPr>
            </w:pPr>
            <w:r w:rsidRPr="00C32ECD">
              <w:rPr>
                <w:rFonts w:ascii="Arial" w:hAnsi="Arial" w:cs="Arial"/>
                <w:szCs w:val="24"/>
              </w:rPr>
              <w:t>Bench research</w:t>
            </w:r>
          </w:p>
          <w:p w:rsidR="003B239C" w:rsidRPr="00C32ECD" w:rsidRDefault="00C32ECD" w:rsidP="00C32ECD">
            <w:pPr>
              <w:autoSpaceDE w:val="0"/>
              <w:autoSpaceDN w:val="0"/>
              <w:adjustRightInd w:val="0"/>
              <w:rPr>
                <w:rFonts w:ascii="Arial" w:hAnsi="Arial" w:cs="Arial"/>
                <w:b/>
                <w:szCs w:val="24"/>
                <w:vertAlign w:val="superscript"/>
              </w:rPr>
            </w:pPr>
            <w:r w:rsidRPr="00C32ECD">
              <w:rPr>
                <w:rFonts w:ascii="Arial" w:hAnsi="Arial" w:cs="Arial"/>
                <w:szCs w:val="24"/>
                <w:vertAlign w:val="superscript"/>
              </w:rPr>
              <w:t>1,2,11,12,13, 14,15,16</w:t>
            </w:r>
          </w:p>
        </w:tc>
      </w:tr>
    </w:tbl>
    <w:p w:rsidR="003B239C" w:rsidRPr="007D0474" w:rsidRDefault="003B239C" w:rsidP="00302E5A">
      <w:pPr>
        <w:autoSpaceDE w:val="0"/>
        <w:autoSpaceDN w:val="0"/>
        <w:adjustRightInd w:val="0"/>
        <w:rPr>
          <w:rFonts w:ascii="Arial" w:hAnsi="Arial" w:cs="Arial"/>
          <w:b/>
          <w:szCs w:val="24"/>
        </w:rPr>
      </w:pPr>
    </w:p>
    <w:p w:rsidR="00B57D3F" w:rsidRPr="007D0474" w:rsidRDefault="00B57D3F" w:rsidP="00302E5A">
      <w:pPr>
        <w:autoSpaceDE w:val="0"/>
        <w:autoSpaceDN w:val="0"/>
        <w:adjustRightInd w:val="0"/>
        <w:rPr>
          <w:rFonts w:ascii="Arial" w:hAnsi="Arial" w:cs="Arial"/>
          <w:szCs w:val="24"/>
        </w:rPr>
      </w:pPr>
    </w:p>
    <w:p w:rsidR="00B57D3F" w:rsidRPr="007D0474" w:rsidRDefault="00B57D3F" w:rsidP="00302E5A">
      <w:pPr>
        <w:autoSpaceDE w:val="0"/>
        <w:autoSpaceDN w:val="0"/>
        <w:adjustRightInd w:val="0"/>
        <w:rPr>
          <w:rFonts w:ascii="Arial" w:hAnsi="Arial" w:cs="Arial"/>
          <w:b/>
          <w:szCs w:val="24"/>
        </w:rPr>
      </w:pPr>
      <w:r w:rsidRPr="007D0474">
        <w:rPr>
          <w:rFonts w:ascii="Arial" w:hAnsi="Arial" w:cs="Arial"/>
          <w:b/>
          <w:szCs w:val="24"/>
        </w:rPr>
        <w:t>BACKGROUND</w:t>
      </w:r>
    </w:p>
    <w:p w:rsidR="00B57D3F" w:rsidRDefault="00B57D3F" w:rsidP="009F0984">
      <w:pPr>
        <w:autoSpaceDE w:val="0"/>
        <w:autoSpaceDN w:val="0"/>
        <w:adjustRightInd w:val="0"/>
        <w:rPr>
          <w:rFonts w:ascii="Arial" w:hAnsi="Arial" w:cs="Arial"/>
          <w:szCs w:val="24"/>
          <w:vertAlign w:val="superscript"/>
        </w:rPr>
      </w:pPr>
      <w:r w:rsidRPr="007D0474">
        <w:rPr>
          <w:rFonts w:ascii="Arial" w:hAnsi="Arial" w:cs="Arial"/>
          <w:szCs w:val="24"/>
        </w:rPr>
        <w:t>Turmeric is a plant from which the rhizome is used to prepare a spice. In Indian and Asian cultures, turmeric spice has traditionally been used as a treatment for a wide variety of conditions including wounds.</w:t>
      </w:r>
      <w:r w:rsidR="00DA050C" w:rsidRPr="007D0474">
        <w:rPr>
          <w:rFonts w:ascii="Arial" w:hAnsi="Arial" w:cs="Arial"/>
          <w:noProof/>
          <w:color w:val="000000"/>
          <w:szCs w:val="24"/>
          <w:vertAlign w:val="superscript"/>
        </w:rPr>
        <w:t>11</w:t>
      </w:r>
      <w:r w:rsidRPr="007D0474">
        <w:rPr>
          <w:rFonts w:ascii="Arial" w:hAnsi="Arial" w:cs="Arial"/>
          <w:color w:val="000000"/>
          <w:szCs w:val="24"/>
        </w:rPr>
        <w:t xml:space="preserve">  It contains high concentrations of an active chemical substance </w:t>
      </w:r>
      <w:r w:rsidRPr="007D0474">
        <w:rPr>
          <w:rFonts w:ascii="Arial" w:hAnsi="Arial" w:cs="Arial"/>
          <w:szCs w:val="24"/>
        </w:rPr>
        <w:t>curcumin.</w:t>
      </w:r>
      <w:r w:rsidRPr="007D0474">
        <w:rPr>
          <w:rFonts w:ascii="Arial" w:hAnsi="Arial" w:cs="Arial"/>
          <w:noProof/>
          <w:szCs w:val="24"/>
          <w:vertAlign w:val="superscript"/>
        </w:rPr>
        <w:t>1</w:t>
      </w:r>
      <w:r w:rsidR="00DA050C" w:rsidRPr="007D0474">
        <w:rPr>
          <w:rFonts w:ascii="Arial" w:hAnsi="Arial" w:cs="Arial"/>
          <w:noProof/>
          <w:szCs w:val="24"/>
          <w:vertAlign w:val="superscript"/>
        </w:rPr>
        <w:t>2</w:t>
      </w:r>
      <w:r w:rsidRPr="007D0474">
        <w:rPr>
          <w:rFonts w:ascii="Arial" w:hAnsi="Arial" w:cs="Arial"/>
          <w:szCs w:val="24"/>
        </w:rPr>
        <w:t xml:space="preserve">  Curcumin is reported as having, among others, </w:t>
      </w:r>
      <w:r w:rsidRPr="007D0474">
        <w:rPr>
          <w:rFonts w:ascii="Arial" w:hAnsi="Arial" w:cs="Arial"/>
          <w:szCs w:val="24"/>
        </w:rPr>
        <w:lastRenderedPageBreak/>
        <w:t xml:space="preserve">anti-inflammatory, antioxidant, antimicrobial and anti-cancer properties and is used to treat a wide range of conditions. </w:t>
      </w:r>
      <w:r w:rsidRPr="007D0474">
        <w:rPr>
          <w:rFonts w:ascii="Arial" w:hAnsi="Arial" w:cs="Arial"/>
          <w:noProof/>
          <w:szCs w:val="24"/>
          <w:vertAlign w:val="superscript"/>
        </w:rPr>
        <w:t>13, 17</w:t>
      </w:r>
      <w:r w:rsidRPr="007D0474">
        <w:rPr>
          <w:rFonts w:ascii="Arial" w:hAnsi="Arial" w:cs="Arial"/>
          <w:szCs w:val="24"/>
          <w:vertAlign w:val="superscript"/>
        </w:rPr>
        <w:t xml:space="preserve"> </w:t>
      </w:r>
    </w:p>
    <w:p w:rsidR="006352DE" w:rsidRPr="009F0984" w:rsidRDefault="006352DE" w:rsidP="009F0984">
      <w:pPr>
        <w:autoSpaceDE w:val="0"/>
        <w:autoSpaceDN w:val="0"/>
        <w:adjustRightInd w:val="0"/>
        <w:rPr>
          <w:rFonts w:ascii="Arial" w:hAnsi="Arial" w:cs="Arial"/>
          <w:color w:val="000000"/>
          <w:szCs w:val="24"/>
          <w:vertAlign w:val="superscript"/>
        </w:rPr>
      </w:pPr>
    </w:p>
    <w:p w:rsidR="00B57D3F" w:rsidRPr="007D0474" w:rsidRDefault="00B57D3F" w:rsidP="00302E5A">
      <w:pPr>
        <w:rPr>
          <w:rFonts w:ascii="Arial" w:hAnsi="Arial" w:cs="Arial"/>
          <w:b/>
          <w:color w:val="000000"/>
          <w:szCs w:val="24"/>
        </w:rPr>
      </w:pPr>
      <w:r w:rsidRPr="007D0474">
        <w:rPr>
          <w:rFonts w:ascii="Arial" w:hAnsi="Arial" w:cs="Arial"/>
          <w:b/>
          <w:color w:val="000000"/>
          <w:szCs w:val="24"/>
        </w:rPr>
        <w:t xml:space="preserve">EVIDENCE </w:t>
      </w:r>
    </w:p>
    <w:p w:rsidR="00B57D3F" w:rsidRPr="007D0474" w:rsidRDefault="00B57D3F" w:rsidP="00302E5A">
      <w:pPr>
        <w:rPr>
          <w:rFonts w:ascii="Arial" w:hAnsi="Arial" w:cs="Arial"/>
          <w:szCs w:val="24"/>
          <w:vertAlign w:val="superscript"/>
        </w:rPr>
      </w:pPr>
      <w:r w:rsidRPr="007D0474">
        <w:rPr>
          <w:rFonts w:ascii="Arial" w:hAnsi="Arial" w:cs="Arial"/>
          <w:color w:val="000000"/>
          <w:szCs w:val="24"/>
        </w:rPr>
        <w:t>In relation to the effectiveness</w:t>
      </w:r>
      <w:r w:rsidRPr="007D0474">
        <w:rPr>
          <w:rFonts w:ascii="Arial" w:hAnsi="Arial" w:cs="Arial"/>
          <w:szCs w:val="24"/>
        </w:rPr>
        <w:t xml:space="preserve"> of curcumin in wound health, in-vitro studies have demonstrated a protective effect on wound regeneration cells and in-vivo animal studies show superior wound healing. In these studies curcumin has been shown to act at all stages of wound healing by enhancing granulation tissue formation, collagen deposition, tissue remodelling and wound contraction. </w:t>
      </w:r>
      <w:r w:rsidR="00DA050C" w:rsidRPr="007D0474">
        <w:rPr>
          <w:rFonts w:ascii="Arial" w:hAnsi="Arial" w:cs="Arial"/>
          <w:szCs w:val="24"/>
          <w:vertAlign w:val="superscript"/>
        </w:rPr>
        <w:t>1,</w:t>
      </w:r>
      <w:r w:rsidR="000B412F" w:rsidRPr="007D0474">
        <w:rPr>
          <w:rFonts w:ascii="Arial" w:hAnsi="Arial" w:cs="Arial"/>
          <w:szCs w:val="24"/>
          <w:vertAlign w:val="superscript"/>
        </w:rPr>
        <w:t xml:space="preserve"> </w:t>
      </w:r>
      <w:r w:rsidR="00DA050C" w:rsidRPr="007D0474">
        <w:rPr>
          <w:rFonts w:ascii="Arial" w:hAnsi="Arial" w:cs="Arial"/>
          <w:noProof/>
          <w:szCs w:val="24"/>
          <w:vertAlign w:val="superscript"/>
        </w:rPr>
        <w:t>14</w:t>
      </w:r>
    </w:p>
    <w:p w:rsidR="00B57D3F" w:rsidRPr="007D0474" w:rsidRDefault="00B57D3F" w:rsidP="00302E5A">
      <w:pPr>
        <w:rPr>
          <w:rFonts w:ascii="Arial" w:hAnsi="Arial" w:cs="Arial"/>
          <w:szCs w:val="24"/>
        </w:rPr>
      </w:pPr>
    </w:p>
    <w:p w:rsidR="00B57D3F" w:rsidRPr="007D0474" w:rsidRDefault="00B57D3F" w:rsidP="00302E5A">
      <w:pPr>
        <w:rPr>
          <w:rFonts w:ascii="Arial" w:hAnsi="Arial" w:cs="Arial"/>
          <w:i/>
          <w:szCs w:val="24"/>
        </w:rPr>
      </w:pPr>
      <w:r w:rsidRPr="007D0474">
        <w:rPr>
          <w:rFonts w:ascii="Arial" w:hAnsi="Arial" w:cs="Arial"/>
          <w:i/>
          <w:szCs w:val="24"/>
        </w:rPr>
        <w:t>Effectiveness in promoting healing</w:t>
      </w:r>
    </w:p>
    <w:p w:rsidR="00B57D3F" w:rsidRPr="007D0474" w:rsidRDefault="00B57D3F" w:rsidP="00302E5A">
      <w:pPr>
        <w:rPr>
          <w:rFonts w:ascii="Arial" w:hAnsi="Arial" w:cs="Arial"/>
          <w:b/>
          <w:color w:val="FFFFFF" w:themeColor="background1"/>
          <w:szCs w:val="24"/>
        </w:rPr>
      </w:pPr>
      <w:r w:rsidRPr="007D0474">
        <w:rPr>
          <w:rFonts w:ascii="Arial" w:hAnsi="Arial" w:cs="Arial"/>
          <w:szCs w:val="24"/>
        </w:rPr>
        <w:t xml:space="preserve">A clinical trial (n=34) evaluated the effectiveness of a turmeric </w:t>
      </w:r>
      <w:proofErr w:type="spellStart"/>
      <w:r w:rsidRPr="007D0474">
        <w:rPr>
          <w:rFonts w:ascii="Arial" w:hAnsi="Arial" w:cs="Arial"/>
          <w:szCs w:val="24"/>
        </w:rPr>
        <w:t>microemulgel</w:t>
      </w:r>
      <w:proofErr w:type="spellEnd"/>
      <w:r w:rsidRPr="007D0474">
        <w:rPr>
          <w:rFonts w:ascii="Arial" w:hAnsi="Arial" w:cs="Arial"/>
          <w:szCs w:val="24"/>
        </w:rPr>
        <w:t xml:space="preserve"> in treating plaque psoriasis compared to gel alone, applied twice daily to upper and lower limbs. Using a standardised measurement tool assessing four parameters - redness, thickness and </w:t>
      </w:r>
      <w:proofErr w:type="spellStart"/>
      <w:r w:rsidRPr="007D0474">
        <w:rPr>
          <w:rFonts w:ascii="Arial" w:hAnsi="Arial" w:cs="Arial"/>
          <w:szCs w:val="24"/>
        </w:rPr>
        <w:t>scaliness</w:t>
      </w:r>
      <w:proofErr w:type="spellEnd"/>
      <w:r w:rsidRPr="007D0474">
        <w:rPr>
          <w:rFonts w:ascii="Arial" w:hAnsi="Arial" w:cs="Arial"/>
          <w:szCs w:val="24"/>
        </w:rPr>
        <w:t xml:space="preserve"> of lesions, and area of involvement,  by nine weeks the turmeric treated lesions showed significant improvement (p&lt;0.05 – no confidence intervals reported) compared to the le</w:t>
      </w:r>
      <w:r w:rsidR="00DA050C" w:rsidRPr="007D0474">
        <w:rPr>
          <w:rFonts w:ascii="Arial" w:hAnsi="Arial" w:cs="Arial"/>
          <w:szCs w:val="24"/>
        </w:rPr>
        <w:t>sions treated with the placebo.</w:t>
      </w:r>
      <w:r w:rsidRPr="007D0474">
        <w:rPr>
          <w:rFonts w:ascii="Arial" w:hAnsi="Arial" w:cs="Arial"/>
          <w:noProof/>
          <w:szCs w:val="24"/>
          <w:vertAlign w:val="superscript"/>
        </w:rPr>
        <w:t>4</w:t>
      </w:r>
      <w:r w:rsidRPr="007D0474">
        <w:rPr>
          <w:rFonts w:ascii="Arial" w:hAnsi="Arial" w:cs="Arial"/>
          <w:szCs w:val="24"/>
          <w:vertAlign w:val="superscript"/>
        </w:rPr>
        <w:t xml:space="preserve"> </w:t>
      </w:r>
      <w:r w:rsidRPr="007D0474">
        <w:rPr>
          <w:rFonts w:ascii="Arial" w:hAnsi="Arial" w:cs="Arial"/>
          <w:szCs w:val="24"/>
        </w:rPr>
        <w:t xml:space="preserve"> (Level 1 evidence)</w:t>
      </w:r>
    </w:p>
    <w:p w:rsidR="00A62D7A" w:rsidRPr="007D0474" w:rsidRDefault="00A62D7A" w:rsidP="00302E5A">
      <w:pPr>
        <w:autoSpaceDE w:val="0"/>
        <w:autoSpaceDN w:val="0"/>
        <w:adjustRightInd w:val="0"/>
        <w:rPr>
          <w:rFonts w:ascii="Arial" w:hAnsi="Arial" w:cs="Arial"/>
          <w:b/>
          <w:color w:val="FFFFFF" w:themeColor="background1"/>
          <w:szCs w:val="24"/>
        </w:rPr>
      </w:pPr>
    </w:p>
    <w:p w:rsidR="00B57D3F" w:rsidRPr="007D0474" w:rsidRDefault="00B57D3F" w:rsidP="00302E5A">
      <w:pPr>
        <w:autoSpaceDE w:val="0"/>
        <w:autoSpaceDN w:val="0"/>
        <w:adjustRightInd w:val="0"/>
        <w:rPr>
          <w:rFonts w:ascii="Arial" w:hAnsi="Arial" w:cs="Arial"/>
          <w:szCs w:val="24"/>
        </w:rPr>
      </w:pPr>
      <w:r w:rsidRPr="007D0474">
        <w:rPr>
          <w:rFonts w:ascii="Arial" w:hAnsi="Arial" w:cs="Arial"/>
          <w:szCs w:val="24"/>
        </w:rPr>
        <w:t xml:space="preserve"> A second clinical trial of eight weeks involving 21 individuals suffering from moderate to severe plaque psoriasis compared oral curcumin plus one of two types of local phototherapy – real or simulated light – applied to the experimental body area. Both groups received 6 grams of curcumin orally per day. After treatment no patients in the real light group showed moderate or severe plaques, in contrast to the group receiving simulated light (p&lt;0.01, no confidence intervals reported). The authors’ conclusion was that these results suggested that moderate to severe psoriasis should show a therapeutic response to oral curcumin activated by real</w:t>
      </w:r>
      <w:r w:rsidR="002373CC" w:rsidRPr="007D0474">
        <w:rPr>
          <w:rFonts w:ascii="Arial" w:hAnsi="Arial" w:cs="Arial"/>
          <w:szCs w:val="24"/>
        </w:rPr>
        <w:t xml:space="preserve"> light therapy.</w:t>
      </w:r>
      <w:r w:rsidR="002373CC" w:rsidRPr="007D0474">
        <w:rPr>
          <w:rFonts w:ascii="Arial" w:hAnsi="Arial" w:cs="Arial"/>
          <w:noProof/>
          <w:szCs w:val="24"/>
          <w:vertAlign w:val="superscript"/>
        </w:rPr>
        <w:t>5</w:t>
      </w:r>
      <w:r w:rsidRPr="007D0474">
        <w:rPr>
          <w:rFonts w:ascii="Arial" w:hAnsi="Arial" w:cs="Arial"/>
          <w:szCs w:val="24"/>
        </w:rPr>
        <w:t xml:space="preserve"> (Level 1 evidence) (</w:t>
      </w:r>
      <w:r w:rsidRPr="007D0474">
        <w:rPr>
          <w:rFonts w:ascii="Arial" w:hAnsi="Arial" w:cs="Arial"/>
          <w:i/>
          <w:szCs w:val="24"/>
        </w:rPr>
        <w:t>Real visible light</w:t>
      </w:r>
      <w:r w:rsidRPr="007D0474">
        <w:rPr>
          <w:rFonts w:ascii="Arial" w:hAnsi="Arial" w:cs="Arial"/>
          <w:szCs w:val="24"/>
        </w:rPr>
        <w:t>: part of the electric magnetic spectrum between infrared and ultraviolet (UV) that is visible to the human eye. The energy is seen as colours.)</w:t>
      </w:r>
    </w:p>
    <w:p w:rsidR="00B57D3F" w:rsidRPr="007D0474" w:rsidRDefault="00B57D3F" w:rsidP="00302E5A">
      <w:pPr>
        <w:rPr>
          <w:rFonts w:ascii="Arial" w:hAnsi="Arial" w:cs="Arial"/>
          <w:i/>
          <w:szCs w:val="24"/>
        </w:rPr>
      </w:pPr>
    </w:p>
    <w:p w:rsidR="00B57D3F" w:rsidRPr="007D0474" w:rsidRDefault="00B57D3F" w:rsidP="00302E5A">
      <w:pPr>
        <w:rPr>
          <w:rFonts w:ascii="Arial" w:hAnsi="Arial" w:cs="Arial"/>
          <w:szCs w:val="24"/>
        </w:rPr>
      </w:pPr>
      <w:r w:rsidRPr="007D0474">
        <w:rPr>
          <w:rFonts w:ascii="Arial" w:hAnsi="Arial" w:cs="Arial"/>
          <w:szCs w:val="24"/>
        </w:rPr>
        <w:t xml:space="preserve">A third clinical trial (N=30) assessed the ability of oral curcumin to reduce the severity of radiation dermatitis in patients with breast cancer. The intervention group took 2.0 grams of curcumin three times a day i.e. 6 grams daily throughout their period of radiation therapy. Compared to the placebo group, those receiving curcumin experienced significantly reduced radiation dermatitis [mean radiation dermatitis severity (RDS) – 2.6 vs 3.4, p=0.008].  In addition, the treated group had significantly less moist desquamation (28.6% vs. 87%, p==0.002).  However there was no reduction in erythema. In the two patients who had total mastectomies prior to radiation therapy the curcumin appeared to have no effect on the severity of the radiation dermatitis (RDS = 4). </w:t>
      </w:r>
      <w:r w:rsidR="002373CC" w:rsidRPr="007D0474">
        <w:rPr>
          <w:rFonts w:ascii="Arial" w:hAnsi="Arial" w:cs="Arial"/>
          <w:noProof/>
          <w:szCs w:val="24"/>
          <w:vertAlign w:val="superscript"/>
        </w:rPr>
        <w:t>6</w:t>
      </w:r>
      <w:r w:rsidRPr="007D0474">
        <w:rPr>
          <w:rFonts w:ascii="Arial" w:hAnsi="Arial" w:cs="Arial"/>
          <w:szCs w:val="24"/>
          <w:vertAlign w:val="superscript"/>
        </w:rPr>
        <w:t xml:space="preserve"> </w:t>
      </w:r>
      <w:r w:rsidRPr="007D0474">
        <w:rPr>
          <w:rFonts w:ascii="Arial" w:hAnsi="Arial" w:cs="Arial"/>
          <w:szCs w:val="24"/>
        </w:rPr>
        <w:t>(Level 1 evidence)</w:t>
      </w:r>
    </w:p>
    <w:p w:rsidR="00B57D3F" w:rsidRPr="007D0474" w:rsidRDefault="00B57D3F" w:rsidP="00302E5A">
      <w:pPr>
        <w:rPr>
          <w:rFonts w:ascii="Arial" w:hAnsi="Arial" w:cs="Arial"/>
          <w:szCs w:val="24"/>
        </w:rPr>
      </w:pPr>
    </w:p>
    <w:p w:rsidR="00B57D3F" w:rsidRPr="007D0474" w:rsidRDefault="00B57D3F" w:rsidP="00302E5A">
      <w:pPr>
        <w:rPr>
          <w:rFonts w:ascii="Arial" w:hAnsi="Arial" w:cs="Arial"/>
          <w:szCs w:val="24"/>
        </w:rPr>
      </w:pPr>
      <w:r w:rsidRPr="007D0474">
        <w:rPr>
          <w:rFonts w:ascii="Arial" w:hAnsi="Arial" w:cs="Arial"/>
          <w:szCs w:val="24"/>
        </w:rPr>
        <w:t xml:space="preserve">Another clinical trial (N=50) examined the effect of topical application of sandalwood oil and turmeric based cream on radiation dermatitis with head and neck cancer. The treatment group received daily application of the turmeric cream commenced on the first day until two weeks after completion of radiotherapy.  The control group had baby oil applied over the same period. The group using the turmeric cream had delayed appearance and significantly reduced levels of radiation dermatitis at all measured time points , ranging from p &lt;0.015 to p &lt; 0.001. Grade 3 toxicity occurred </w:t>
      </w:r>
      <w:r w:rsidRPr="007D0474">
        <w:rPr>
          <w:rFonts w:ascii="Arial" w:hAnsi="Arial" w:cs="Arial"/>
          <w:szCs w:val="24"/>
        </w:rPr>
        <w:lastRenderedPageBreak/>
        <w:t>only in 9.5 % of the turmeric cream group compared to 37.5% in the baby oil group (p &lt;0.01). There were no reported cases in either group of the highest l</w:t>
      </w:r>
      <w:r w:rsidR="002373CC" w:rsidRPr="007D0474">
        <w:rPr>
          <w:rFonts w:ascii="Arial" w:hAnsi="Arial" w:cs="Arial"/>
          <w:szCs w:val="24"/>
        </w:rPr>
        <w:t>evel of severity (Grade 4).</w:t>
      </w:r>
      <w:r w:rsidR="002373CC" w:rsidRPr="007D0474">
        <w:rPr>
          <w:rFonts w:ascii="Arial" w:hAnsi="Arial" w:cs="Arial"/>
          <w:noProof/>
          <w:szCs w:val="24"/>
          <w:vertAlign w:val="superscript"/>
        </w:rPr>
        <w:t>7</w:t>
      </w:r>
      <w:r w:rsidRPr="007D0474">
        <w:rPr>
          <w:rFonts w:ascii="Arial" w:hAnsi="Arial" w:cs="Arial"/>
          <w:szCs w:val="24"/>
        </w:rPr>
        <w:t xml:space="preserve"> (Level 1 evidence)</w:t>
      </w:r>
    </w:p>
    <w:p w:rsidR="00B57D3F" w:rsidRPr="007D0474" w:rsidRDefault="00B57D3F" w:rsidP="00302E5A">
      <w:pPr>
        <w:rPr>
          <w:rFonts w:ascii="Arial" w:hAnsi="Arial" w:cs="Arial"/>
          <w:szCs w:val="24"/>
        </w:rPr>
      </w:pPr>
    </w:p>
    <w:p w:rsidR="00B57D3F" w:rsidRPr="007D0474" w:rsidRDefault="00B57D3F" w:rsidP="00302E5A">
      <w:pPr>
        <w:rPr>
          <w:rFonts w:ascii="Arial" w:hAnsi="Arial" w:cs="Arial"/>
          <w:szCs w:val="24"/>
        </w:rPr>
      </w:pPr>
      <w:r w:rsidRPr="007D0474">
        <w:rPr>
          <w:rFonts w:ascii="Arial" w:hAnsi="Arial" w:cs="Arial"/>
          <w:szCs w:val="24"/>
        </w:rPr>
        <w:t>A systematic review of the efficacy of nutritional supplementation in diabetic wound healing found that curcumin was one of three nutrients with the most notable effect of supplementation in related animal studies. However no human studies were identified that had used curcumin as a nutritional supplement.</w:t>
      </w:r>
      <w:r w:rsidR="002373CC" w:rsidRPr="007D0474">
        <w:rPr>
          <w:rFonts w:ascii="Arial" w:hAnsi="Arial" w:cs="Arial"/>
          <w:noProof/>
          <w:szCs w:val="24"/>
          <w:vertAlign w:val="superscript"/>
        </w:rPr>
        <w:t>3</w:t>
      </w:r>
      <w:r w:rsidRPr="007D0474">
        <w:rPr>
          <w:rFonts w:ascii="Arial" w:hAnsi="Arial" w:cs="Arial"/>
          <w:szCs w:val="24"/>
        </w:rPr>
        <w:t xml:space="preserve"> (Level 1 evidence )  Following oral administration, turmeric is poorly absorbed, rapidly metabolised and quickly excreted in humans </w:t>
      </w:r>
      <w:r w:rsidR="002373CC" w:rsidRPr="007D0474">
        <w:rPr>
          <w:rFonts w:ascii="Arial" w:hAnsi="Arial" w:cs="Arial"/>
          <w:noProof/>
          <w:szCs w:val="24"/>
        </w:rPr>
        <w:t>1,15</w:t>
      </w:r>
      <w:r w:rsidRPr="007D0474">
        <w:rPr>
          <w:rFonts w:ascii="Arial" w:hAnsi="Arial" w:cs="Arial"/>
          <w:szCs w:val="24"/>
        </w:rPr>
        <w:t xml:space="preserve"> (Level 5  evidence)</w:t>
      </w:r>
    </w:p>
    <w:p w:rsidR="00B57D3F" w:rsidRPr="007D0474" w:rsidRDefault="00B57D3F" w:rsidP="00302E5A">
      <w:pPr>
        <w:rPr>
          <w:rFonts w:ascii="Arial" w:hAnsi="Arial" w:cs="Arial"/>
          <w:szCs w:val="24"/>
        </w:rPr>
      </w:pPr>
    </w:p>
    <w:p w:rsidR="00B57D3F" w:rsidRPr="007D0474" w:rsidRDefault="00B57D3F" w:rsidP="00302E5A">
      <w:pPr>
        <w:rPr>
          <w:rFonts w:ascii="Arial" w:hAnsi="Arial" w:cs="Arial"/>
          <w:szCs w:val="24"/>
        </w:rPr>
      </w:pPr>
      <w:r w:rsidRPr="007D0474">
        <w:rPr>
          <w:rFonts w:ascii="Arial" w:hAnsi="Arial" w:cs="Arial"/>
          <w:szCs w:val="24"/>
        </w:rPr>
        <w:t>A case study reported that a two year child with “at least” second degree burns to both hands after falling into a campfire commenced treatment four days later with hourly application of curcumin ointment for 24 hours. This was followed by “frequent” (not defined) applications at home. When reviewed at two weeks later there was evidence of rapid healing and at two months healing was complet</w:t>
      </w:r>
      <w:r w:rsidR="002373CC" w:rsidRPr="007D0474">
        <w:rPr>
          <w:rFonts w:ascii="Arial" w:hAnsi="Arial" w:cs="Arial"/>
          <w:szCs w:val="24"/>
        </w:rPr>
        <w:t>e with no erythema or scarring.</w:t>
      </w:r>
      <w:r w:rsidR="002373CC" w:rsidRPr="007D0474">
        <w:rPr>
          <w:rFonts w:ascii="Arial" w:hAnsi="Arial" w:cs="Arial"/>
          <w:noProof/>
          <w:szCs w:val="24"/>
          <w:vertAlign w:val="superscript"/>
        </w:rPr>
        <w:t>10</w:t>
      </w:r>
      <w:r w:rsidRPr="007D0474">
        <w:rPr>
          <w:rFonts w:ascii="Arial" w:hAnsi="Arial" w:cs="Arial"/>
          <w:szCs w:val="24"/>
        </w:rPr>
        <w:t xml:space="preserve"> (Level 4 evidence)  </w:t>
      </w:r>
    </w:p>
    <w:p w:rsidR="00B57D3F" w:rsidRPr="007D0474" w:rsidRDefault="00B57D3F" w:rsidP="00302E5A">
      <w:pPr>
        <w:rPr>
          <w:rFonts w:ascii="Arial" w:hAnsi="Arial" w:cs="Arial"/>
          <w:szCs w:val="24"/>
        </w:rPr>
      </w:pPr>
    </w:p>
    <w:p w:rsidR="00B57D3F" w:rsidRPr="007D0474" w:rsidRDefault="00B57D3F" w:rsidP="00302E5A">
      <w:pPr>
        <w:rPr>
          <w:rFonts w:ascii="Arial" w:hAnsi="Arial" w:cs="Arial"/>
          <w:i/>
          <w:szCs w:val="24"/>
        </w:rPr>
      </w:pPr>
      <w:r w:rsidRPr="007D0474">
        <w:rPr>
          <w:rFonts w:ascii="Arial" w:hAnsi="Arial" w:cs="Arial"/>
          <w:i/>
          <w:szCs w:val="24"/>
        </w:rPr>
        <w:t>Effectiveness in controlling odour in fungating wounds</w:t>
      </w:r>
    </w:p>
    <w:p w:rsidR="00B57D3F" w:rsidRPr="007D0474" w:rsidRDefault="00B57D3F" w:rsidP="00302E5A">
      <w:pPr>
        <w:rPr>
          <w:rFonts w:ascii="Arial" w:hAnsi="Arial" w:cs="Arial"/>
          <w:szCs w:val="24"/>
        </w:rPr>
      </w:pPr>
      <w:r w:rsidRPr="007D0474">
        <w:rPr>
          <w:rFonts w:ascii="Arial" w:hAnsi="Arial" w:cs="Arial"/>
          <w:szCs w:val="24"/>
        </w:rPr>
        <w:t xml:space="preserve">In an observational study involving 59 patients with odorous malignant </w:t>
      </w:r>
      <w:proofErr w:type="spellStart"/>
      <w:r w:rsidRPr="007D0474">
        <w:rPr>
          <w:rFonts w:ascii="Arial" w:hAnsi="Arial" w:cs="Arial"/>
          <w:szCs w:val="24"/>
        </w:rPr>
        <w:t>fungating</w:t>
      </w:r>
      <w:proofErr w:type="spellEnd"/>
      <w:r w:rsidRPr="007D0474">
        <w:rPr>
          <w:rFonts w:ascii="Arial" w:hAnsi="Arial" w:cs="Arial"/>
          <w:szCs w:val="24"/>
        </w:rPr>
        <w:t xml:space="preserve"> wounds, the application of curcumin ointment (0.5% in white petroleum jelly) reduced the odour i</w:t>
      </w:r>
      <w:r w:rsidR="002373CC" w:rsidRPr="007D0474">
        <w:rPr>
          <w:rFonts w:ascii="Arial" w:hAnsi="Arial" w:cs="Arial"/>
          <w:szCs w:val="24"/>
        </w:rPr>
        <w:t>n more than 90% of the patients.</w:t>
      </w:r>
      <w:r w:rsidR="002373CC" w:rsidRPr="007D0474">
        <w:rPr>
          <w:rFonts w:ascii="Arial" w:hAnsi="Arial" w:cs="Arial"/>
          <w:noProof/>
          <w:szCs w:val="24"/>
          <w:vertAlign w:val="superscript"/>
        </w:rPr>
        <w:t>9</w:t>
      </w:r>
      <w:r w:rsidRPr="007D0474">
        <w:rPr>
          <w:rFonts w:ascii="Arial" w:hAnsi="Arial" w:cs="Arial"/>
          <w:szCs w:val="24"/>
        </w:rPr>
        <w:t xml:space="preserve"> (Level 4 Evidence)</w:t>
      </w:r>
    </w:p>
    <w:p w:rsidR="00B57D3F" w:rsidRPr="007D0474" w:rsidRDefault="00B57D3F" w:rsidP="00302E5A">
      <w:pPr>
        <w:rPr>
          <w:rFonts w:ascii="Arial" w:hAnsi="Arial" w:cs="Arial"/>
          <w:b/>
          <w:szCs w:val="24"/>
        </w:rPr>
      </w:pPr>
    </w:p>
    <w:p w:rsidR="00B57D3F" w:rsidRPr="007D0474" w:rsidRDefault="00B57D3F" w:rsidP="00302E5A">
      <w:pPr>
        <w:rPr>
          <w:rFonts w:ascii="Arial" w:hAnsi="Arial" w:cs="Arial"/>
          <w:b/>
          <w:szCs w:val="24"/>
        </w:rPr>
      </w:pPr>
      <w:r w:rsidRPr="007D0474">
        <w:rPr>
          <w:rFonts w:ascii="Arial" w:hAnsi="Arial" w:cs="Arial"/>
          <w:b/>
          <w:szCs w:val="24"/>
        </w:rPr>
        <w:t>SIDE EFFECTS</w:t>
      </w:r>
    </w:p>
    <w:p w:rsidR="00B57D3F" w:rsidRPr="007D0474" w:rsidRDefault="00B57D3F" w:rsidP="00302E5A">
      <w:pPr>
        <w:rPr>
          <w:rFonts w:ascii="Arial" w:hAnsi="Arial" w:cs="Arial"/>
          <w:szCs w:val="24"/>
        </w:rPr>
      </w:pPr>
      <w:r w:rsidRPr="007D0474">
        <w:rPr>
          <w:rFonts w:ascii="Arial" w:hAnsi="Arial" w:cs="Arial"/>
          <w:szCs w:val="24"/>
        </w:rPr>
        <w:t>Turmeric and curcumin preparations are reportedly well tolerated with lack of significant toxicity. In one study using topical turmeric a small percentage of patients reported side effects: dryness (6%), burning sens</w:t>
      </w:r>
      <w:r w:rsidR="002373CC" w:rsidRPr="007D0474">
        <w:rPr>
          <w:rFonts w:ascii="Arial" w:hAnsi="Arial" w:cs="Arial"/>
          <w:szCs w:val="24"/>
        </w:rPr>
        <w:t>ation (6%) and irritation (3%).</w:t>
      </w:r>
      <w:r w:rsidR="002373CC" w:rsidRPr="007D0474">
        <w:rPr>
          <w:rFonts w:ascii="Arial" w:hAnsi="Arial" w:cs="Arial"/>
          <w:noProof/>
          <w:szCs w:val="24"/>
          <w:vertAlign w:val="superscript"/>
        </w:rPr>
        <w:t>4</w:t>
      </w:r>
      <w:r w:rsidRPr="007D0474">
        <w:rPr>
          <w:rFonts w:ascii="Arial" w:hAnsi="Arial" w:cs="Arial"/>
          <w:szCs w:val="24"/>
        </w:rPr>
        <w:t xml:space="preserve"> (Level 1 evidence)</w:t>
      </w:r>
    </w:p>
    <w:p w:rsidR="00B57D3F" w:rsidRPr="007D0474" w:rsidRDefault="00B57D3F" w:rsidP="00302E5A">
      <w:pPr>
        <w:rPr>
          <w:rFonts w:ascii="Arial" w:hAnsi="Arial" w:cs="Arial"/>
          <w:szCs w:val="24"/>
        </w:rPr>
      </w:pPr>
    </w:p>
    <w:p w:rsidR="00B57D3F" w:rsidRPr="007D0474" w:rsidRDefault="00B57D3F" w:rsidP="00302E5A">
      <w:pPr>
        <w:rPr>
          <w:rFonts w:ascii="Arial" w:hAnsi="Arial" w:cs="Arial"/>
          <w:szCs w:val="24"/>
        </w:rPr>
      </w:pPr>
      <w:r w:rsidRPr="007D0474">
        <w:rPr>
          <w:rFonts w:ascii="Arial" w:hAnsi="Arial" w:cs="Arial"/>
          <w:szCs w:val="24"/>
        </w:rPr>
        <w:t>A range of human studies on the effectiveness of oral curcumin in managing inflammatory conditions and cancer reported no systemic adverse effects of oral doses up to 8g daily.</w:t>
      </w:r>
      <w:r w:rsidR="002373CC" w:rsidRPr="007D0474">
        <w:rPr>
          <w:rFonts w:ascii="Arial" w:hAnsi="Arial" w:cs="Arial"/>
          <w:noProof/>
          <w:szCs w:val="24"/>
          <w:vertAlign w:val="superscript"/>
        </w:rPr>
        <w:t>18</w:t>
      </w:r>
      <w:r w:rsidR="008A1B6E" w:rsidRPr="007D0474">
        <w:rPr>
          <w:rFonts w:ascii="Arial" w:hAnsi="Arial" w:cs="Arial"/>
          <w:szCs w:val="24"/>
        </w:rPr>
        <w:t xml:space="preserve"> (Level 1 </w:t>
      </w:r>
      <w:r w:rsidR="001F6F22">
        <w:rPr>
          <w:rFonts w:ascii="Arial" w:hAnsi="Arial" w:cs="Arial"/>
          <w:szCs w:val="24"/>
        </w:rPr>
        <w:t>e</w:t>
      </w:r>
      <w:r w:rsidR="008A1B6E" w:rsidRPr="007D0474">
        <w:rPr>
          <w:rFonts w:ascii="Arial" w:hAnsi="Arial" w:cs="Arial"/>
          <w:szCs w:val="24"/>
        </w:rPr>
        <w:t>vidence</w:t>
      </w:r>
      <w:r w:rsidRPr="007D0474">
        <w:rPr>
          <w:rFonts w:ascii="Arial" w:hAnsi="Arial" w:cs="Arial"/>
          <w:szCs w:val="24"/>
        </w:rPr>
        <w:t>) However, it is strongly recommended that supplemental doses of turmeric not be given to individuals who are susceptible to kidney stone formation as turmeric can significantly i</w:t>
      </w:r>
      <w:r w:rsidR="002373CC" w:rsidRPr="007D0474">
        <w:rPr>
          <w:rFonts w:ascii="Arial" w:hAnsi="Arial" w:cs="Arial"/>
          <w:szCs w:val="24"/>
        </w:rPr>
        <w:t>ncrease urinary oxalate levels.</w:t>
      </w:r>
      <w:r w:rsidR="002373CC" w:rsidRPr="007D0474">
        <w:rPr>
          <w:rFonts w:ascii="Arial" w:hAnsi="Arial" w:cs="Arial"/>
          <w:noProof/>
          <w:szCs w:val="24"/>
          <w:vertAlign w:val="superscript"/>
        </w:rPr>
        <w:t>8</w:t>
      </w:r>
      <w:r w:rsidRPr="007D0474">
        <w:rPr>
          <w:rFonts w:ascii="Arial" w:hAnsi="Arial" w:cs="Arial"/>
          <w:szCs w:val="24"/>
        </w:rPr>
        <w:t xml:space="preserve"> (Level 1 evidence) </w:t>
      </w:r>
    </w:p>
    <w:p w:rsidR="00B57D3F" w:rsidRPr="007D0474" w:rsidRDefault="00B57D3F" w:rsidP="00302E5A">
      <w:pPr>
        <w:jc w:val="both"/>
        <w:rPr>
          <w:rFonts w:ascii="Arial" w:hAnsi="Arial" w:cs="Arial"/>
          <w:b/>
          <w:szCs w:val="24"/>
        </w:rPr>
      </w:pPr>
    </w:p>
    <w:p w:rsidR="00B57D3F" w:rsidRPr="007D0474" w:rsidRDefault="00B57D3F" w:rsidP="00302E5A">
      <w:pPr>
        <w:jc w:val="both"/>
        <w:rPr>
          <w:rFonts w:ascii="Arial" w:hAnsi="Arial" w:cs="Arial"/>
          <w:b/>
          <w:szCs w:val="24"/>
        </w:rPr>
      </w:pPr>
      <w:r w:rsidRPr="007D0474">
        <w:rPr>
          <w:rFonts w:ascii="Arial" w:hAnsi="Arial" w:cs="Arial"/>
          <w:b/>
          <w:szCs w:val="24"/>
        </w:rPr>
        <w:t>OTHER FACTORS FOR CONSIDERATION</w:t>
      </w:r>
    </w:p>
    <w:p w:rsidR="00B57D3F" w:rsidRPr="007D0474" w:rsidRDefault="00B57D3F" w:rsidP="00302E5A">
      <w:pPr>
        <w:rPr>
          <w:rFonts w:ascii="Arial" w:hAnsi="Arial" w:cs="Arial"/>
          <w:b/>
          <w:szCs w:val="24"/>
        </w:rPr>
      </w:pPr>
      <w:r w:rsidRPr="007D0474">
        <w:rPr>
          <w:rFonts w:ascii="Arial" w:hAnsi="Arial" w:cs="Arial"/>
          <w:b/>
          <w:szCs w:val="24"/>
        </w:rPr>
        <w:t>Cost effectiveness</w:t>
      </w:r>
    </w:p>
    <w:p w:rsidR="00B57D3F" w:rsidRPr="007D0474" w:rsidRDefault="00B57D3F" w:rsidP="00302E5A">
      <w:pPr>
        <w:rPr>
          <w:rFonts w:ascii="Arial" w:hAnsi="Arial" w:cs="Arial"/>
          <w:szCs w:val="24"/>
        </w:rPr>
      </w:pPr>
      <w:r w:rsidRPr="007D0474">
        <w:rPr>
          <w:rFonts w:ascii="Arial" w:hAnsi="Arial" w:cs="Arial"/>
          <w:szCs w:val="24"/>
        </w:rPr>
        <w:t>No cost analysis studies were identified but the cost is low for tu</w:t>
      </w:r>
      <w:r w:rsidR="008A1B6E" w:rsidRPr="007D0474">
        <w:rPr>
          <w:rFonts w:ascii="Arial" w:hAnsi="Arial" w:cs="Arial"/>
          <w:szCs w:val="24"/>
        </w:rPr>
        <w:t>rmeric in its traditional form.</w:t>
      </w:r>
      <w:r w:rsidR="002373CC" w:rsidRPr="007D0474">
        <w:rPr>
          <w:rFonts w:ascii="Arial" w:hAnsi="Arial" w:cs="Arial"/>
          <w:noProof/>
          <w:szCs w:val="24"/>
          <w:vertAlign w:val="superscript"/>
        </w:rPr>
        <w:t>12</w:t>
      </w:r>
      <w:r w:rsidRPr="007D0474">
        <w:rPr>
          <w:rFonts w:ascii="Arial" w:hAnsi="Arial" w:cs="Arial"/>
          <w:szCs w:val="24"/>
          <w:vertAlign w:val="superscript"/>
        </w:rPr>
        <w:t xml:space="preserve"> </w:t>
      </w:r>
      <w:r w:rsidR="008A1B6E" w:rsidRPr="007D0474">
        <w:rPr>
          <w:rFonts w:ascii="Arial" w:hAnsi="Arial" w:cs="Arial"/>
          <w:szCs w:val="24"/>
          <w:vertAlign w:val="superscript"/>
        </w:rPr>
        <w:t xml:space="preserve">  </w:t>
      </w:r>
      <w:r w:rsidRPr="007D0474">
        <w:rPr>
          <w:rFonts w:ascii="Arial" w:hAnsi="Arial" w:cs="Arial"/>
          <w:szCs w:val="24"/>
        </w:rPr>
        <w:t>New formulations e.g. combining curc</w:t>
      </w:r>
      <w:r w:rsidR="008A1B6E" w:rsidRPr="007D0474">
        <w:rPr>
          <w:rFonts w:ascii="Arial" w:hAnsi="Arial" w:cs="Arial"/>
          <w:szCs w:val="24"/>
        </w:rPr>
        <w:t>umin with silver nanoparticles</w:t>
      </w:r>
      <w:proofErr w:type="gramStart"/>
      <w:r w:rsidR="008A1B6E" w:rsidRPr="007D0474">
        <w:rPr>
          <w:rFonts w:ascii="Arial" w:hAnsi="Arial" w:cs="Arial"/>
          <w:szCs w:val="24"/>
        </w:rPr>
        <w:t>,</w:t>
      </w:r>
      <w:r w:rsidR="002373CC" w:rsidRPr="007D0474">
        <w:rPr>
          <w:rFonts w:ascii="Arial" w:hAnsi="Arial" w:cs="Arial"/>
          <w:noProof/>
          <w:szCs w:val="24"/>
          <w:vertAlign w:val="superscript"/>
        </w:rPr>
        <w:t>16</w:t>
      </w:r>
      <w:proofErr w:type="gramEnd"/>
      <w:r w:rsidR="008A1B6E" w:rsidRPr="007D0474">
        <w:rPr>
          <w:rFonts w:ascii="Arial" w:hAnsi="Arial" w:cs="Arial"/>
          <w:noProof/>
          <w:szCs w:val="24"/>
          <w:vertAlign w:val="superscript"/>
        </w:rPr>
        <w:t xml:space="preserve"> </w:t>
      </w:r>
      <w:r w:rsidRPr="007D0474">
        <w:rPr>
          <w:rFonts w:ascii="Arial" w:hAnsi="Arial" w:cs="Arial"/>
          <w:szCs w:val="24"/>
        </w:rPr>
        <w:t xml:space="preserve"> are more expensive.</w:t>
      </w:r>
    </w:p>
    <w:p w:rsidR="00B57D3F" w:rsidRPr="007D0474" w:rsidRDefault="00B57D3F" w:rsidP="00302E5A">
      <w:pPr>
        <w:rPr>
          <w:rFonts w:ascii="Arial" w:hAnsi="Arial" w:cs="Arial"/>
          <w:szCs w:val="24"/>
        </w:rPr>
      </w:pPr>
    </w:p>
    <w:p w:rsidR="00B57D3F" w:rsidRPr="007D0474" w:rsidRDefault="00B57D3F" w:rsidP="00302E5A">
      <w:pPr>
        <w:rPr>
          <w:rFonts w:ascii="Arial" w:hAnsi="Arial" w:cs="Arial"/>
          <w:b/>
          <w:szCs w:val="24"/>
        </w:rPr>
      </w:pPr>
      <w:r w:rsidRPr="007D0474">
        <w:rPr>
          <w:rFonts w:ascii="Arial" w:hAnsi="Arial" w:cs="Arial"/>
          <w:b/>
          <w:szCs w:val="24"/>
        </w:rPr>
        <w:t>METHODOLOGY</w:t>
      </w:r>
    </w:p>
    <w:p w:rsidR="00B57D3F" w:rsidRPr="007D0474" w:rsidRDefault="00B57D3F" w:rsidP="00302E5A">
      <w:pPr>
        <w:rPr>
          <w:rFonts w:ascii="Arial" w:hAnsi="Arial" w:cs="Arial"/>
          <w:i/>
          <w:szCs w:val="24"/>
        </w:rPr>
      </w:pPr>
      <w:r w:rsidRPr="007D0474">
        <w:rPr>
          <w:rFonts w:ascii="Arial" w:hAnsi="Arial" w:cs="Arial"/>
          <w:szCs w:val="24"/>
        </w:rPr>
        <w:t>This evidence summary is based on a structured search of the literature and selected evidence-based health care databases (including third world health care journals) combining search terms that describe wound management</w:t>
      </w:r>
      <w:r w:rsidR="008A1B6E" w:rsidRPr="007D0474">
        <w:rPr>
          <w:rFonts w:ascii="Arial" w:hAnsi="Arial" w:cs="Arial"/>
          <w:szCs w:val="24"/>
        </w:rPr>
        <w:t>,</w:t>
      </w:r>
      <w:r w:rsidR="00A62D7A" w:rsidRPr="007D0474">
        <w:rPr>
          <w:rFonts w:ascii="Arial" w:hAnsi="Arial" w:cs="Arial"/>
          <w:szCs w:val="24"/>
        </w:rPr>
        <w:t xml:space="preserve"> </w:t>
      </w:r>
      <w:r w:rsidRPr="007D0474">
        <w:rPr>
          <w:rFonts w:ascii="Arial" w:hAnsi="Arial" w:cs="Arial"/>
          <w:szCs w:val="24"/>
        </w:rPr>
        <w:t xml:space="preserve">turmeric and </w:t>
      </w:r>
      <w:r w:rsidRPr="007D0474">
        <w:rPr>
          <w:rFonts w:ascii="Arial" w:hAnsi="Arial" w:cs="Arial"/>
          <w:color w:val="000000" w:themeColor="text1"/>
          <w:szCs w:val="24"/>
          <w:lang w:eastAsia="en-AU"/>
        </w:rPr>
        <w:t>curcumin</w:t>
      </w:r>
      <w:r w:rsidRPr="007D0474">
        <w:rPr>
          <w:rFonts w:ascii="Arial" w:hAnsi="Arial" w:cs="Arial"/>
          <w:szCs w:val="24"/>
        </w:rPr>
        <w:t>.  The development of this evidence summary is based on the Joanna Briggs Institute methodology.</w:t>
      </w:r>
      <w:r w:rsidR="008A1B6E" w:rsidRPr="007D0474">
        <w:rPr>
          <w:rFonts w:ascii="Arial" w:hAnsi="Arial" w:cs="Arial"/>
          <w:noProof/>
          <w:szCs w:val="24"/>
          <w:vertAlign w:val="superscript"/>
        </w:rPr>
        <w:t>19</w:t>
      </w:r>
    </w:p>
    <w:p w:rsidR="00B57D3F" w:rsidRPr="007D0474" w:rsidRDefault="00B57D3F" w:rsidP="00302E5A">
      <w:pPr>
        <w:autoSpaceDE w:val="0"/>
        <w:autoSpaceDN w:val="0"/>
        <w:adjustRightInd w:val="0"/>
        <w:rPr>
          <w:rFonts w:ascii="Arial" w:hAnsi="Arial" w:cs="Arial"/>
          <w:b/>
          <w:szCs w:val="24"/>
        </w:rPr>
      </w:pPr>
    </w:p>
    <w:p w:rsidR="00B57D3F" w:rsidRPr="007D0474" w:rsidRDefault="00B57D3F" w:rsidP="00E22300">
      <w:pPr>
        <w:autoSpaceDE w:val="0"/>
        <w:autoSpaceDN w:val="0"/>
        <w:adjustRightInd w:val="0"/>
        <w:rPr>
          <w:rFonts w:ascii="Arial" w:hAnsi="Arial" w:cs="Arial"/>
          <w:szCs w:val="24"/>
        </w:rPr>
      </w:pPr>
      <w:r w:rsidRPr="007D0474">
        <w:rPr>
          <w:rFonts w:ascii="Arial" w:hAnsi="Arial" w:cs="Arial"/>
          <w:b/>
          <w:szCs w:val="24"/>
        </w:rPr>
        <w:lastRenderedPageBreak/>
        <w:t xml:space="preserve">Key Words: </w:t>
      </w:r>
      <w:r w:rsidRPr="007D0474">
        <w:rPr>
          <w:rFonts w:ascii="Arial" w:hAnsi="Arial" w:cs="Arial"/>
          <w:szCs w:val="24"/>
        </w:rPr>
        <w:t xml:space="preserve">psoriasis, radiation dermatitis, turmeric, </w:t>
      </w:r>
      <w:r w:rsidRPr="007D0474">
        <w:rPr>
          <w:rFonts w:ascii="Arial" w:hAnsi="Arial" w:cs="Arial"/>
          <w:color w:val="000000" w:themeColor="text1"/>
          <w:szCs w:val="24"/>
          <w:lang w:eastAsia="en-AU"/>
        </w:rPr>
        <w:t>curcumin</w:t>
      </w:r>
      <w:r w:rsidRPr="007D0474">
        <w:rPr>
          <w:rFonts w:ascii="Arial" w:hAnsi="Arial" w:cs="Arial"/>
          <w:szCs w:val="24"/>
        </w:rPr>
        <w:t>, traditional.</w:t>
      </w:r>
    </w:p>
    <w:p w:rsidR="00B57D3F" w:rsidRPr="007D0474" w:rsidRDefault="00B57D3F" w:rsidP="00302E5A">
      <w:pPr>
        <w:rPr>
          <w:rFonts w:ascii="Arial" w:hAnsi="Arial" w:cs="Arial"/>
          <w:b/>
          <w:szCs w:val="24"/>
        </w:rPr>
      </w:pPr>
    </w:p>
    <w:p w:rsidR="00B57D3F" w:rsidRPr="007D0474" w:rsidRDefault="00B57D3F" w:rsidP="00302E5A">
      <w:pPr>
        <w:rPr>
          <w:rFonts w:ascii="Arial" w:hAnsi="Arial" w:cs="Arial"/>
          <w:b/>
          <w:szCs w:val="24"/>
        </w:rPr>
      </w:pPr>
      <w:r w:rsidRPr="007D0474">
        <w:rPr>
          <w:rFonts w:ascii="Arial" w:hAnsi="Arial" w:cs="Arial"/>
          <w:b/>
          <w:szCs w:val="24"/>
        </w:rPr>
        <w:t>References:</w:t>
      </w:r>
    </w:p>
    <w:p w:rsidR="00B57D3F" w:rsidRPr="007D0474" w:rsidRDefault="00B57D3F" w:rsidP="004376A1">
      <w:pPr>
        <w:pStyle w:val="EndNoteBibliography"/>
        <w:rPr>
          <w:rFonts w:ascii="Arial" w:hAnsi="Arial" w:cs="Arial"/>
          <w:szCs w:val="24"/>
        </w:rPr>
      </w:pPr>
      <w:r w:rsidRPr="007D0474">
        <w:rPr>
          <w:rFonts w:ascii="Arial" w:hAnsi="Arial" w:cs="Arial"/>
          <w:szCs w:val="24"/>
        </w:rPr>
        <w:t>1.</w:t>
      </w:r>
      <w:r w:rsidRPr="007D0474">
        <w:rPr>
          <w:rFonts w:ascii="Arial" w:hAnsi="Arial" w:cs="Arial"/>
          <w:szCs w:val="24"/>
        </w:rPr>
        <w:tab/>
        <w:t>Akbik D, Ghadiri M, Chrzanowski W, Rohanizadeh R. Curcumin as a wound healing agent. Life Sciences. 2014;116:1-7.</w:t>
      </w:r>
    </w:p>
    <w:p w:rsidR="00B57D3F" w:rsidRPr="007D0474" w:rsidRDefault="00B57D3F" w:rsidP="004376A1">
      <w:pPr>
        <w:pStyle w:val="EndNoteBibliography"/>
        <w:rPr>
          <w:rFonts w:ascii="Arial" w:hAnsi="Arial" w:cs="Arial"/>
          <w:szCs w:val="24"/>
        </w:rPr>
      </w:pPr>
      <w:r w:rsidRPr="007D0474">
        <w:rPr>
          <w:rFonts w:ascii="Arial" w:hAnsi="Arial" w:cs="Arial"/>
          <w:szCs w:val="24"/>
        </w:rPr>
        <w:t>2.</w:t>
      </w:r>
      <w:r w:rsidRPr="007D0474">
        <w:rPr>
          <w:rFonts w:ascii="Arial" w:hAnsi="Arial" w:cs="Arial"/>
          <w:szCs w:val="24"/>
        </w:rPr>
        <w:tab/>
        <w:t>Gowthamarajan K, Karri V, Kumar S, Malayandi R. Multiple biological actions of curcumin in the management of diabetic foot ulcer complciations: A systematic review. Trop Med Surg. 2015;3(1):1-6.</w:t>
      </w:r>
    </w:p>
    <w:p w:rsidR="00B57D3F" w:rsidRPr="007D0474" w:rsidRDefault="00B57D3F" w:rsidP="004376A1">
      <w:pPr>
        <w:pStyle w:val="EndNoteBibliography"/>
        <w:rPr>
          <w:rFonts w:ascii="Arial" w:hAnsi="Arial" w:cs="Arial"/>
          <w:szCs w:val="24"/>
        </w:rPr>
      </w:pPr>
      <w:r w:rsidRPr="007D0474">
        <w:rPr>
          <w:rFonts w:ascii="Arial" w:hAnsi="Arial" w:cs="Arial"/>
          <w:szCs w:val="24"/>
        </w:rPr>
        <w:t>3.</w:t>
      </w:r>
      <w:r w:rsidRPr="007D0474">
        <w:rPr>
          <w:rFonts w:ascii="Arial" w:hAnsi="Arial" w:cs="Arial"/>
          <w:szCs w:val="24"/>
        </w:rPr>
        <w:tab/>
        <w:t>Maier H, Illich I, Kim I, Spicer M. Nutrition supplementation for diabetic wound healing: A systematic review of current literature. Skimed. 2013;11(4):217-4.</w:t>
      </w:r>
    </w:p>
    <w:p w:rsidR="00B57D3F" w:rsidRPr="007D0474" w:rsidRDefault="00B57D3F" w:rsidP="004376A1">
      <w:pPr>
        <w:pStyle w:val="EndNoteBibliography"/>
        <w:rPr>
          <w:rFonts w:ascii="Arial" w:hAnsi="Arial" w:cs="Arial"/>
          <w:szCs w:val="24"/>
        </w:rPr>
      </w:pPr>
      <w:r w:rsidRPr="007D0474">
        <w:rPr>
          <w:rFonts w:ascii="Arial" w:hAnsi="Arial" w:cs="Arial"/>
          <w:szCs w:val="24"/>
        </w:rPr>
        <w:t>4.</w:t>
      </w:r>
      <w:r w:rsidRPr="007D0474">
        <w:rPr>
          <w:rFonts w:ascii="Arial" w:hAnsi="Arial" w:cs="Arial"/>
          <w:szCs w:val="24"/>
        </w:rPr>
        <w:tab/>
        <w:t>Sarafian G, Afshar M, Mansouri P, Asgarpanah J, Raoufinejad K, Rajabi M. Topical turmeric microemulgel in the management of plaque psoriasis: A clinical evaluation. Iranian J Pharm Res. 2015;14(3):865-76.</w:t>
      </w:r>
    </w:p>
    <w:p w:rsidR="00B57D3F" w:rsidRPr="007D0474" w:rsidRDefault="00B57D3F" w:rsidP="004376A1">
      <w:pPr>
        <w:pStyle w:val="EndNoteBibliography"/>
        <w:rPr>
          <w:rFonts w:ascii="Arial" w:hAnsi="Arial" w:cs="Arial"/>
          <w:szCs w:val="24"/>
        </w:rPr>
      </w:pPr>
      <w:r w:rsidRPr="007D0474">
        <w:rPr>
          <w:rFonts w:ascii="Arial" w:hAnsi="Arial" w:cs="Arial"/>
          <w:szCs w:val="24"/>
        </w:rPr>
        <w:t>5.</w:t>
      </w:r>
      <w:r w:rsidRPr="007D0474">
        <w:rPr>
          <w:rFonts w:ascii="Arial" w:hAnsi="Arial" w:cs="Arial"/>
          <w:szCs w:val="24"/>
        </w:rPr>
        <w:tab/>
        <w:t>Carrion- Gutierrez M, Ramirez-Bosca A, Navarro-Lopez V, Martinez-Andres A, Asin-Llorca M, Horga-de la Parte J. Effects of curcuma extract and visble light on adults with plaque psoriasis. Eur J Dermatol. 2015;25(3):240-6.</w:t>
      </w:r>
    </w:p>
    <w:p w:rsidR="00B57D3F" w:rsidRPr="007D0474" w:rsidRDefault="00B57D3F" w:rsidP="004376A1">
      <w:pPr>
        <w:pStyle w:val="EndNoteBibliography"/>
        <w:rPr>
          <w:rFonts w:ascii="Arial" w:hAnsi="Arial" w:cs="Arial"/>
          <w:szCs w:val="24"/>
        </w:rPr>
      </w:pPr>
      <w:r w:rsidRPr="007D0474">
        <w:rPr>
          <w:rFonts w:ascii="Arial" w:hAnsi="Arial" w:cs="Arial"/>
          <w:szCs w:val="24"/>
        </w:rPr>
        <w:t>6.</w:t>
      </w:r>
      <w:r w:rsidRPr="007D0474">
        <w:rPr>
          <w:rFonts w:ascii="Arial" w:hAnsi="Arial" w:cs="Arial"/>
          <w:szCs w:val="24"/>
        </w:rPr>
        <w:tab/>
        <w:t>Ryan J, Heckler C, Ling M, Katz A, Williams P, Morrow G. Curcumin for radiation dermatitis: A randomized, double-blind, placebo-controlled clinical trial of thirty breast cancer patients. Radiation Res. 2013;180(1):34-43.</w:t>
      </w:r>
    </w:p>
    <w:p w:rsidR="00B57D3F" w:rsidRPr="007D0474" w:rsidRDefault="00B57D3F" w:rsidP="004376A1">
      <w:pPr>
        <w:pStyle w:val="EndNoteBibliography"/>
        <w:rPr>
          <w:rFonts w:ascii="Arial" w:hAnsi="Arial" w:cs="Arial"/>
          <w:szCs w:val="24"/>
        </w:rPr>
      </w:pPr>
      <w:r w:rsidRPr="007D0474">
        <w:rPr>
          <w:rFonts w:ascii="Arial" w:hAnsi="Arial" w:cs="Arial"/>
          <w:szCs w:val="24"/>
        </w:rPr>
        <w:t>7.</w:t>
      </w:r>
      <w:r w:rsidRPr="007D0474">
        <w:rPr>
          <w:rFonts w:ascii="Arial" w:hAnsi="Arial" w:cs="Arial"/>
          <w:szCs w:val="24"/>
        </w:rPr>
        <w:tab/>
        <w:t>Palatty P, Azmidah A, Rao S, Jayachander D, Thilakchand K, Baliga M. Topical application of a sandalwood oil and turmeric based cream prevents radiodermatitis in head and neck cancer pateints undergoing external beam radiotherapy: a pilot study. Br J Radio. 2014;87:1-10.</w:t>
      </w:r>
    </w:p>
    <w:p w:rsidR="00B57D3F" w:rsidRPr="007D0474" w:rsidRDefault="00B57D3F" w:rsidP="004376A1">
      <w:pPr>
        <w:pStyle w:val="EndNoteBibliography"/>
        <w:rPr>
          <w:rFonts w:ascii="Arial" w:hAnsi="Arial" w:cs="Arial"/>
          <w:szCs w:val="24"/>
        </w:rPr>
      </w:pPr>
      <w:r w:rsidRPr="007D0474">
        <w:rPr>
          <w:rFonts w:ascii="Arial" w:hAnsi="Arial" w:cs="Arial"/>
          <w:szCs w:val="24"/>
        </w:rPr>
        <w:t>8.</w:t>
      </w:r>
      <w:r w:rsidRPr="007D0474">
        <w:rPr>
          <w:rFonts w:ascii="Arial" w:hAnsi="Arial" w:cs="Arial"/>
          <w:szCs w:val="24"/>
        </w:rPr>
        <w:tab/>
        <w:t>Tang M, Larson-Meyer D, Liebman M. Effect of cinnamon and turmeric on urinary oxalate excretion, plasma lipids and plasma glucose in heathy subjects. Am J Clin Nutr. 2008;87:1262-7.</w:t>
      </w:r>
    </w:p>
    <w:p w:rsidR="00B57D3F" w:rsidRPr="007D0474" w:rsidRDefault="00B57D3F" w:rsidP="004376A1">
      <w:pPr>
        <w:pStyle w:val="EndNoteBibliography"/>
        <w:rPr>
          <w:rFonts w:ascii="Arial" w:hAnsi="Arial" w:cs="Arial"/>
          <w:szCs w:val="24"/>
        </w:rPr>
      </w:pPr>
      <w:r w:rsidRPr="007D0474">
        <w:rPr>
          <w:rFonts w:ascii="Arial" w:hAnsi="Arial" w:cs="Arial"/>
          <w:szCs w:val="24"/>
        </w:rPr>
        <w:t>9.</w:t>
      </w:r>
      <w:r w:rsidRPr="007D0474">
        <w:rPr>
          <w:rFonts w:ascii="Arial" w:hAnsi="Arial" w:cs="Arial"/>
          <w:szCs w:val="24"/>
        </w:rPr>
        <w:tab/>
        <w:t>Kuttan R, Sudheeran P, Josph C. Turmeric and curcumin as topical agents in cancer therapy. Tumori. 1987;73(29-31).</w:t>
      </w:r>
    </w:p>
    <w:p w:rsidR="00B57D3F" w:rsidRPr="007D0474" w:rsidRDefault="00B57D3F" w:rsidP="004376A1">
      <w:pPr>
        <w:pStyle w:val="EndNoteBibliography"/>
        <w:rPr>
          <w:rFonts w:ascii="Arial" w:hAnsi="Arial" w:cs="Arial"/>
          <w:szCs w:val="24"/>
        </w:rPr>
      </w:pPr>
      <w:r w:rsidRPr="007D0474">
        <w:rPr>
          <w:rFonts w:ascii="Arial" w:hAnsi="Arial" w:cs="Arial"/>
          <w:szCs w:val="24"/>
        </w:rPr>
        <w:t>10.</w:t>
      </w:r>
      <w:r w:rsidRPr="007D0474">
        <w:rPr>
          <w:rFonts w:ascii="Arial" w:hAnsi="Arial" w:cs="Arial"/>
          <w:szCs w:val="24"/>
        </w:rPr>
        <w:tab/>
        <w:t>Heng M. Signalling pathways targeted by curcumin in acute and chronic injury: burns and photo-damaged skin. Int J Derm. 2013;52:531-43.</w:t>
      </w:r>
    </w:p>
    <w:p w:rsidR="00B57D3F" w:rsidRPr="007D0474" w:rsidRDefault="00B57D3F" w:rsidP="004376A1">
      <w:pPr>
        <w:pStyle w:val="EndNoteBibliography"/>
        <w:rPr>
          <w:rFonts w:ascii="Arial" w:hAnsi="Arial" w:cs="Arial"/>
          <w:szCs w:val="24"/>
        </w:rPr>
      </w:pPr>
      <w:r w:rsidRPr="007D0474">
        <w:rPr>
          <w:rFonts w:ascii="Arial" w:hAnsi="Arial" w:cs="Arial"/>
          <w:szCs w:val="24"/>
        </w:rPr>
        <w:t>11.</w:t>
      </w:r>
      <w:r w:rsidRPr="007D0474">
        <w:rPr>
          <w:rFonts w:ascii="Arial" w:hAnsi="Arial" w:cs="Arial"/>
          <w:szCs w:val="24"/>
        </w:rPr>
        <w:tab/>
        <w:t>Shishodia S, Sethi G, Aggarwal B. Curcumin: Getting back to the roots. Ann N Y Acad Sci. 2005;1056:206-17.</w:t>
      </w:r>
    </w:p>
    <w:p w:rsidR="00B57D3F" w:rsidRPr="007D0474" w:rsidRDefault="00B57D3F" w:rsidP="004376A1">
      <w:pPr>
        <w:pStyle w:val="EndNoteBibliography"/>
        <w:rPr>
          <w:rFonts w:ascii="Arial" w:hAnsi="Arial" w:cs="Arial"/>
          <w:szCs w:val="24"/>
        </w:rPr>
      </w:pPr>
      <w:r w:rsidRPr="007D0474">
        <w:rPr>
          <w:rFonts w:ascii="Arial" w:hAnsi="Arial" w:cs="Arial"/>
          <w:szCs w:val="24"/>
        </w:rPr>
        <w:t>12.</w:t>
      </w:r>
      <w:r w:rsidRPr="007D0474">
        <w:rPr>
          <w:rFonts w:ascii="Arial" w:hAnsi="Arial" w:cs="Arial"/>
          <w:szCs w:val="24"/>
        </w:rPr>
        <w:tab/>
        <w:t>Shrishail D, Harish H, Ravichandra H, Tulsianand G, Shruthi S. Turmeric: Nature's precious medicine. Asian J Pharm Clin Res. 2013;6(3):10-6.</w:t>
      </w:r>
    </w:p>
    <w:p w:rsidR="00B57D3F" w:rsidRPr="007D0474" w:rsidRDefault="00B57D3F" w:rsidP="004376A1">
      <w:pPr>
        <w:pStyle w:val="EndNoteBibliography"/>
        <w:rPr>
          <w:rFonts w:ascii="Arial" w:hAnsi="Arial" w:cs="Arial"/>
          <w:szCs w:val="24"/>
        </w:rPr>
      </w:pPr>
      <w:r w:rsidRPr="007D0474">
        <w:rPr>
          <w:rFonts w:ascii="Arial" w:hAnsi="Arial" w:cs="Arial"/>
          <w:szCs w:val="24"/>
        </w:rPr>
        <w:t>13.</w:t>
      </w:r>
      <w:r w:rsidRPr="007D0474">
        <w:rPr>
          <w:rFonts w:ascii="Arial" w:hAnsi="Arial" w:cs="Arial"/>
          <w:szCs w:val="24"/>
        </w:rPr>
        <w:tab/>
        <w:t xml:space="preserve">Ahmad K, Ansari V, Singh K, Kushwaha P, Akhtar J. </w:t>
      </w:r>
      <w:r w:rsidRPr="007D0474">
        <w:rPr>
          <w:rFonts w:ascii="Arial" w:hAnsi="Arial" w:cs="Arial"/>
          <w:i/>
          <w:szCs w:val="24"/>
        </w:rPr>
        <w:t>Curcuma longa:</w:t>
      </w:r>
      <w:r w:rsidRPr="007D0474">
        <w:rPr>
          <w:rFonts w:ascii="Arial" w:hAnsi="Arial" w:cs="Arial"/>
          <w:szCs w:val="24"/>
        </w:rPr>
        <w:t xml:space="preserve"> Boon for health care system with its biomedical application. IJPSR. 2015;6(10):4168-73.</w:t>
      </w:r>
    </w:p>
    <w:p w:rsidR="00B57D3F" w:rsidRPr="007D0474" w:rsidRDefault="00B57D3F" w:rsidP="004376A1">
      <w:pPr>
        <w:pStyle w:val="EndNoteBibliography"/>
        <w:rPr>
          <w:rFonts w:ascii="Arial" w:hAnsi="Arial" w:cs="Arial"/>
          <w:szCs w:val="24"/>
        </w:rPr>
      </w:pPr>
      <w:r w:rsidRPr="007D0474">
        <w:rPr>
          <w:rFonts w:ascii="Arial" w:hAnsi="Arial" w:cs="Arial"/>
          <w:szCs w:val="24"/>
        </w:rPr>
        <w:t>14.</w:t>
      </w:r>
      <w:r w:rsidRPr="007D0474">
        <w:rPr>
          <w:rFonts w:ascii="Arial" w:hAnsi="Arial" w:cs="Arial"/>
          <w:szCs w:val="24"/>
        </w:rPr>
        <w:tab/>
        <w:t>Phan T, See P, Lee S, Chan S. Protective effects of curcumin against oxidative damage on skin cells in vitro: its implications for wound healing. J Trauma. 2001;51(5):927-31.</w:t>
      </w:r>
    </w:p>
    <w:p w:rsidR="00B57D3F" w:rsidRPr="007D0474" w:rsidRDefault="00B57D3F" w:rsidP="004376A1">
      <w:pPr>
        <w:pStyle w:val="EndNoteBibliography"/>
        <w:rPr>
          <w:rFonts w:ascii="Arial" w:hAnsi="Arial" w:cs="Arial"/>
          <w:szCs w:val="24"/>
        </w:rPr>
      </w:pPr>
      <w:r w:rsidRPr="007D0474">
        <w:rPr>
          <w:rFonts w:ascii="Arial" w:hAnsi="Arial" w:cs="Arial"/>
          <w:szCs w:val="24"/>
        </w:rPr>
        <w:t>15.</w:t>
      </w:r>
      <w:r w:rsidRPr="007D0474">
        <w:rPr>
          <w:rFonts w:ascii="Arial" w:hAnsi="Arial" w:cs="Arial"/>
          <w:szCs w:val="24"/>
        </w:rPr>
        <w:tab/>
        <w:t>Moghadamtousi S, Kadir H, Hassandarvish P, Tajik H, Abubakar S, Zandi K. A review on antibacterial, antiviral and antifungal activity of curcumin. BioMed Res Int. 2014;2014:1-12.</w:t>
      </w:r>
    </w:p>
    <w:p w:rsidR="00B57D3F" w:rsidRPr="007D0474" w:rsidRDefault="00B57D3F" w:rsidP="004376A1">
      <w:pPr>
        <w:pStyle w:val="EndNoteBibliography"/>
        <w:rPr>
          <w:rFonts w:ascii="Arial" w:hAnsi="Arial" w:cs="Arial"/>
          <w:szCs w:val="24"/>
        </w:rPr>
      </w:pPr>
      <w:r w:rsidRPr="007D0474">
        <w:rPr>
          <w:rFonts w:ascii="Arial" w:hAnsi="Arial" w:cs="Arial"/>
          <w:szCs w:val="24"/>
        </w:rPr>
        <w:t>16.</w:t>
      </w:r>
      <w:r w:rsidRPr="007D0474">
        <w:rPr>
          <w:rFonts w:ascii="Arial" w:hAnsi="Arial" w:cs="Arial"/>
          <w:szCs w:val="24"/>
        </w:rPr>
        <w:tab/>
        <w:t>Varaprasad K, Vimla K, Ravindra S, Reddy N, Reddy G, Raju K. Fabrication of silver nanocomposite films impregnated with curcumin for superior antibacterial applications. J Mater Sci: Mater Med. 2011;22:1863-72.</w:t>
      </w:r>
    </w:p>
    <w:p w:rsidR="00B57D3F" w:rsidRPr="007D0474" w:rsidRDefault="00B57D3F" w:rsidP="004376A1">
      <w:pPr>
        <w:pStyle w:val="EndNoteBibliography"/>
        <w:rPr>
          <w:rFonts w:ascii="Arial" w:hAnsi="Arial" w:cs="Arial"/>
          <w:szCs w:val="24"/>
        </w:rPr>
      </w:pPr>
      <w:r w:rsidRPr="007D0474">
        <w:rPr>
          <w:rFonts w:ascii="Arial" w:hAnsi="Arial" w:cs="Arial"/>
          <w:szCs w:val="24"/>
        </w:rPr>
        <w:t>17.</w:t>
      </w:r>
      <w:r w:rsidRPr="007D0474">
        <w:rPr>
          <w:rFonts w:ascii="Arial" w:hAnsi="Arial" w:cs="Arial"/>
          <w:szCs w:val="24"/>
        </w:rPr>
        <w:tab/>
        <w:t>Gupta S, Patchva S, Aggarwal B. Therapeutic roles of curcumin; Lessons learned from clinical trials. AAPS  J 2013;15(1):195-218.</w:t>
      </w:r>
    </w:p>
    <w:p w:rsidR="00B57D3F" w:rsidRPr="007D0474" w:rsidRDefault="00B57D3F" w:rsidP="004376A1">
      <w:pPr>
        <w:pStyle w:val="EndNoteBibliography"/>
        <w:rPr>
          <w:rFonts w:ascii="Arial" w:hAnsi="Arial" w:cs="Arial"/>
          <w:szCs w:val="24"/>
        </w:rPr>
      </w:pPr>
      <w:r w:rsidRPr="007D0474">
        <w:rPr>
          <w:rFonts w:ascii="Arial" w:hAnsi="Arial" w:cs="Arial"/>
          <w:szCs w:val="24"/>
        </w:rPr>
        <w:t>18.</w:t>
      </w:r>
      <w:r w:rsidRPr="007D0474">
        <w:rPr>
          <w:rFonts w:ascii="Arial" w:hAnsi="Arial" w:cs="Arial"/>
          <w:szCs w:val="24"/>
        </w:rPr>
        <w:tab/>
        <w:t>Chainani-Wu N. Safety and anti-inflammatory activity of curcumin: A component of tumeric (</w:t>
      </w:r>
      <w:r w:rsidRPr="007D0474">
        <w:rPr>
          <w:rFonts w:ascii="Arial" w:hAnsi="Arial" w:cs="Arial"/>
          <w:i/>
          <w:szCs w:val="24"/>
        </w:rPr>
        <w:t>curcuma longa)</w:t>
      </w:r>
      <w:r w:rsidRPr="007D0474">
        <w:rPr>
          <w:rFonts w:ascii="Arial" w:hAnsi="Arial" w:cs="Arial"/>
          <w:szCs w:val="24"/>
        </w:rPr>
        <w:t>. J Alt Compl Med. 2003;9(1):161-8.</w:t>
      </w:r>
    </w:p>
    <w:p w:rsidR="00B57D3F" w:rsidRPr="007D0474" w:rsidRDefault="00B57D3F" w:rsidP="004376A1">
      <w:pPr>
        <w:pStyle w:val="EndNoteBibliography"/>
        <w:rPr>
          <w:rFonts w:ascii="Arial" w:hAnsi="Arial" w:cs="Arial"/>
          <w:szCs w:val="24"/>
        </w:rPr>
      </w:pPr>
      <w:r w:rsidRPr="007D0474">
        <w:rPr>
          <w:rFonts w:ascii="Arial" w:hAnsi="Arial" w:cs="Arial"/>
          <w:szCs w:val="24"/>
        </w:rPr>
        <w:lastRenderedPageBreak/>
        <w:t>19.</w:t>
      </w:r>
      <w:r w:rsidRPr="007D0474">
        <w:rPr>
          <w:rFonts w:ascii="Arial" w:hAnsi="Arial" w:cs="Arial"/>
          <w:szCs w:val="24"/>
        </w:rPr>
        <w:tab/>
        <w:t>Joanna Briggs Institute. The Joanna Briggs Collaboration Handbook for Evidence Transfer. 4 ed. Adelaide 2013.</w:t>
      </w:r>
    </w:p>
    <w:p w:rsidR="00B57D3F" w:rsidRPr="007D0474" w:rsidRDefault="00B57D3F" w:rsidP="00302E5A">
      <w:pPr>
        <w:rPr>
          <w:rFonts w:ascii="Arial" w:hAnsi="Arial" w:cs="Arial"/>
          <w:b/>
          <w:szCs w:val="24"/>
        </w:rPr>
      </w:pPr>
    </w:p>
    <w:p w:rsidR="00B57D3F" w:rsidRPr="007D0474" w:rsidRDefault="00B57D3F">
      <w:pPr>
        <w:rPr>
          <w:rFonts w:ascii="Arial" w:hAnsi="Arial" w:cs="Arial"/>
          <w:szCs w:val="24"/>
        </w:rPr>
      </w:pPr>
    </w:p>
    <w:p w:rsidR="00250099" w:rsidRDefault="00E575E5">
      <w:r w:rsidRPr="007D0474">
        <w:rPr>
          <w:rFonts w:ascii="Arial" w:hAnsi="Arial" w:cs="Arial"/>
          <w:color w:val="1F497D"/>
          <w:szCs w:val="24"/>
        </w:rPr>
        <w:t xml:space="preserve"> </w:t>
      </w:r>
      <w:r w:rsidRPr="007D0474">
        <w:rPr>
          <w:rFonts w:ascii="Arial" w:hAnsi="Arial" w:cs="Arial"/>
          <w:szCs w:val="24"/>
        </w:rPr>
        <w:t>Published with permission from Wound Practice and Research</w:t>
      </w:r>
      <w:r w:rsidR="00002E9D">
        <w:t>.</w:t>
      </w:r>
    </w:p>
    <w:p w:rsidR="00250099" w:rsidRPr="00250099" w:rsidRDefault="00250099" w:rsidP="00250099"/>
    <w:p w:rsidR="00250099" w:rsidRPr="00250099" w:rsidRDefault="00250099" w:rsidP="00250099"/>
    <w:p w:rsidR="00250099" w:rsidRPr="00250099" w:rsidRDefault="00250099" w:rsidP="00250099"/>
    <w:p w:rsidR="00250099" w:rsidRPr="00250099" w:rsidRDefault="00250099" w:rsidP="00250099"/>
    <w:p w:rsidR="00250099" w:rsidRPr="00250099" w:rsidRDefault="00250099" w:rsidP="00250099"/>
    <w:p w:rsidR="00250099" w:rsidRPr="00250099" w:rsidRDefault="000A2A90" w:rsidP="000A2A90">
      <w:pPr>
        <w:jc w:val="center"/>
      </w:pPr>
      <w:r>
        <w:rPr>
          <w:noProof/>
          <w:lang w:eastAsia="en-AU"/>
        </w:rPr>
        <w:drawing>
          <wp:inline distT="0" distB="0" distL="0" distR="0" wp14:anchorId="3B03119E" wp14:editId="7FC7AC11">
            <wp:extent cx="2190750" cy="1257300"/>
            <wp:effectExtent l="0" t="0" r="0" b="0"/>
            <wp:docPr id="1" name="Picture 1" descr="JBC Logo 2014"/>
            <wp:cNvGraphicFramePr/>
            <a:graphic xmlns:a="http://schemas.openxmlformats.org/drawingml/2006/main">
              <a:graphicData uri="http://schemas.openxmlformats.org/drawingml/2006/picture">
                <pic:pic xmlns:pic="http://schemas.openxmlformats.org/drawingml/2006/picture">
                  <pic:nvPicPr>
                    <pic:cNvPr id="1" name="Picture 1" descr="JBC Logo 201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rsidR="00250099" w:rsidRPr="00250099" w:rsidRDefault="00250099" w:rsidP="00250099"/>
    <w:p w:rsidR="00250099" w:rsidRDefault="00250099" w:rsidP="000A2A90">
      <w:pPr>
        <w:jc w:val="center"/>
        <w:rPr>
          <w:rFonts w:ascii="Arial" w:hAnsi="Arial" w:cs="Arial"/>
          <w:b/>
          <w:szCs w:val="24"/>
        </w:rPr>
      </w:pPr>
      <w:r>
        <w:rPr>
          <w:rFonts w:ascii="Arial" w:hAnsi="Arial" w:cs="Arial"/>
          <w:b/>
          <w:szCs w:val="24"/>
        </w:rPr>
        <w:t>Western Australian Group for Evidence Informed Healthcare Practice</w:t>
      </w:r>
    </w:p>
    <w:p w:rsidR="00250099" w:rsidRDefault="00250099" w:rsidP="00250099">
      <w:pPr>
        <w:jc w:val="center"/>
        <w:rPr>
          <w:rFonts w:ascii="Arial" w:hAnsi="Arial" w:cs="Arial"/>
          <w:b/>
          <w:szCs w:val="24"/>
        </w:rPr>
      </w:pPr>
      <w:r>
        <w:rPr>
          <w:rFonts w:ascii="Arial" w:hAnsi="Arial" w:cs="Arial"/>
          <w:b/>
          <w:szCs w:val="24"/>
        </w:rPr>
        <w:t>A Joanna Briggs Institute Centre of Excellence</w:t>
      </w:r>
    </w:p>
    <w:p w:rsidR="00250099" w:rsidRDefault="00250099" w:rsidP="00250099">
      <w:pPr>
        <w:jc w:val="center"/>
        <w:rPr>
          <w:rFonts w:ascii="Arial" w:hAnsi="Arial" w:cs="Arial"/>
          <w:b/>
          <w:szCs w:val="24"/>
        </w:rPr>
      </w:pPr>
    </w:p>
    <w:p w:rsidR="00250099" w:rsidRDefault="00250099" w:rsidP="00250099">
      <w:pPr>
        <w:jc w:val="center"/>
        <w:rPr>
          <w:rFonts w:ascii="Arial" w:hAnsi="Arial" w:cs="Arial"/>
          <w:b/>
          <w:sz w:val="20"/>
          <w:szCs w:val="20"/>
        </w:rPr>
      </w:pPr>
      <w:r>
        <w:rPr>
          <w:rFonts w:ascii="Arial" w:hAnsi="Arial" w:cs="Arial"/>
          <w:b/>
          <w:color w:val="1F497D"/>
          <w:spacing w:val="-5"/>
          <w:lang w:eastAsia="en-AU"/>
        </w:rPr>
        <w:t>Wound Healing and Management Node</w:t>
      </w:r>
    </w:p>
    <w:p w:rsidR="00B552C2" w:rsidRPr="00250099" w:rsidRDefault="00B552C2" w:rsidP="00250099"/>
    <w:sectPr w:rsidR="00B552C2" w:rsidRPr="002500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43" w:rsidRDefault="00EB1643">
      <w:r>
        <w:separator/>
      </w:r>
    </w:p>
  </w:endnote>
  <w:endnote w:type="continuationSeparator" w:id="0">
    <w:p w:rsidR="00EB1643" w:rsidRDefault="00EB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EE" w:rsidRPr="001F6077" w:rsidRDefault="00B57D3F" w:rsidP="00D934EE">
    <w:pPr>
      <w:pStyle w:val="Footer"/>
      <w:jc w:val="right"/>
      <w:rPr>
        <w:rFonts w:ascii="Arial" w:hAnsi="Arial" w:cs="Arial"/>
        <w:sz w:val="18"/>
      </w:rPr>
    </w:pPr>
    <w:r w:rsidRPr="001F6077">
      <w:rPr>
        <w:rFonts w:ascii="Arial" w:hAnsi="Arial" w:cs="Arial"/>
        <w:sz w:val="18"/>
      </w:rPr>
      <w:t>CRICOS Provider Code 00301J</w:t>
    </w:r>
  </w:p>
  <w:p w:rsidR="00D934EE" w:rsidRDefault="004843E9" w:rsidP="00D934EE">
    <w:pPr>
      <w:pStyle w:val="Footer"/>
      <w:jc w:val="right"/>
    </w:pPr>
  </w:p>
  <w:p w:rsidR="003F4861" w:rsidRDefault="004843E9" w:rsidP="00D934EE">
    <w:pPr>
      <w:pStyle w:val="Footer"/>
      <w:jc w:val="right"/>
    </w:pPr>
  </w:p>
  <w:p w:rsidR="00D934EE" w:rsidRDefault="0048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43" w:rsidRDefault="00EB1643">
      <w:r>
        <w:separator/>
      </w:r>
    </w:p>
  </w:footnote>
  <w:footnote w:type="continuationSeparator" w:id="0">
    <w:p w:rsidR="00EB1643" w:rsidRDefault="00EB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EE" w:rsidRDefault="00B57D3F" w:rsidP="00D934EE">
    <w:pPr>
      <w:pStyle w:val="Header"/>
      <w:jc w:val="right"/>
    </w:pPr>
    <w:r>
      <w:rPr>
        <w:noProof/>
        <w:szCs w:val="24"/>
        <w:vertAlign w:val="superscript"/>
        <w:lang w:eastAsia="en-AU"/>
      </w:rPr>
      <w:drawing>
        <wp:anchor distT="0" distB="0" distL="114300" distR="114300" simplePos="0" relativeHeight="251659264" behindDoc="0" locked="0" layoutInCell="1" allowOverlap="1" wp14:anchorId="7F9B8C86" wp14:editId="0D6ADED4">
          <wp:simplePos x="0" y="0"/>
          <wp:positionH relativeFrom="column">
            <wp:posOffset>4157980</wp:posOffset>
          </wp:positionH>
          <wp:positionV relativeFrom="paragraph">
            <wp:posOffset>-217805</wp:posOffset>
          </wp:positionV>
          <wp:extent cx="2294890" cy="387350"/>
          <wp:effectExtent l="0" t="0" r="0" b="0"/>
          <wp:wrapSquare wrapText="bothSides"/>
          <wp:docPr id="2" name="Picture 2" descr="L:\PER\HLTH\Shared\Pro Vice-Chancellors Office\Marketing &amp; Communications\Administration\Brand\Logos\CURTIN\Current\Logo_CurtinU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ER\HLTH\Shared\Pro Vice-Chancellors Office\Marketing &amp; Communications\Administration\Brand\Logos\CURTIN\Current\Logo_CurtinU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4EE" w:rsidRDefault="00484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C0CD9"/>
    <w:multiLevelType w:val="hybridMultilevel"/>
    <w:tmpl w:val="2FFC3C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57D3F"/>
    <w:rsid w:val="00002E9D"/>
    <w:rsid w:val="000A2A90"/>
    <w:rsid w:val="000B412F"/>
    <w:rsid w:val="001F6F22"/>
    <w:rsid w:val="00215218"/>
    <w:rsid w:val="002373CC"/>
    <w:rsid w:val="00250099"/>
    <w:rsid w:val="003B239C"/>
    <w:rsid w:val="00432D75"/>
    <w:rsid w:val="004843E9"/>
    <w:rsid w:val="00495F8D"/>
    <w:rsid w:val="006352DE"/>
    <w:rsid w:val="007A7777"/>
    <w:rsid w:val="007D0474"/>
    <w:rsid w:val="008A1B6E"/>
    <w:rsid w:val="009F0984"/>
    <w:rsid w:val="00A62D7A"/>
    <w:rsid w:val="00B552C2"/>
    <w:rsid w:val="00B57D3F"/>
    <w:rsid w:val="00C11D75"/>
    <w:rsid w:val="00C32ECD"/>
    <w:rsid w:val="00C7018B"/>
    <w:rsid w:val="00CB5569"/>
    <w:rsid w:val="00D01B21"/>
    <w:rsid w:val="00DA050C"/>
    <w:rsid w:val="00DE10AD"/>
    <w:rsid w:val="00E575E5"/>
    <w:rsid w:val="00EB1643"/>
    <w:rsid w:val="00F52621"/>
    <w:rsid w:val="00F62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4245E-4EB5-4E56-9F7A-9BEE663E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3F"/>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D3F"/>
    <w:pPr>
      <w:tabs>
        <w:tab w:val="center" w:pos="4513"/>
        <w:tab w:val="right" w:pos="9026"/>
      </w:tabs>
    </w:pPr>
  </w:style>
  <w:style w:type="character" w:customStyle="1" w:styleId="HeaderChar">
    <w:name w:val="Header Char"/>
    <w:basedOn w:val="DefaultParagraphFont"/>
    <w:link w:val="Header"/>
    <w:uiPriority w:val="99"/>
    <w:rsid w:val="00B57D3F"/>
    <w:rPr>
      <w:rFonts w:ascii="Times New Roman" w:eastAsia="Times New Roman" w:hAnsi="Times New Roman" w:cs="Times New Roman"/>
      <w:sz w:val="24"/>
    </w:rPr>
  </w:style>
  <w:style w:type="paragraph" w:styleId="Footer">
    <w:name w:val="footer"/>
    <w:basedOn w:val="Normal"/>
    <w:link w:val="FooterChar"/>
    <w:uiPriority w:val="99"/>
    <w:unhideWhenUsed/>
    <w:rsid w:val="00B57D3F"/>
    <w:pPr>
      <w:tabs>
        <w:tab w:val="center" w:pos="4513"/>
        <w:tab w:val="right" w:pos="9026"/>
      </w:tabs>
    </w:pPr>
  </w:style>
  <w:style w:type="character" w:customStyle="1" w:styleId="FooterChar">
    <w:name w:val="Footer Char"/>
    <w:basedOn w:val="DefaultParagraphFont"/>
    <w:link w:val="Footer"/>
    <w:uiPriority w:val="99"/>
    <w:rsid w:val="00B57D3F"/>
    <w:rPr>
      <w:rFonts w:ascii="Times New Roman" w:eastAsia="Times New Roman" w:hAnsi="Times New Roman" w:cs="Times New Roman"/>
      <w:sz w:val="24"/>
    </w:rPr>
  </w:style>
  <w:style w:type="paragraph" w:styleId="ListParagraph">
    <w:name w:val="List Paragraph"/>
    <w:basedOn w:val="Normal"/>
    <w:uiPriority w:val="34"/>
    <w:qFormat/>
    <w:rsid w:val="00B57D3F"/>
    <w:pPr>
      <w:ind w:left="720"/>
      <w:contextualSpacing/>
    </w:pPr>
  </w:style>
  <w:style w:type="paragraph" w:customStyle="1" w:styleId="EndNoteBibliography">
    <w:name w:val="EndNote Bibliography"/>
    <w:basedOn w:val="Normal"/>
    <w:link w:val="EndNoteBibliographyChar"/>
    <w:rsid w:val="00B57D3F"/>
    <w:rPr>
      <w:noProof/>
      <w:lang w:val="en-US"/>
    </w:rPr>
  </w:style>
  <w:style w:type="character" w:customStyle="1" w:styleId="EndNoteBibliographyChar">
    <w:name w:val="EndNote Bibliography Char"/>
    <w:basedOn w:val="DefaultParagraphFont"/>
    <w:link w:val="EndNoteBibliography"/>
    <w:rsid w:val="00B57D3F"/>
    <w:rPr>
      <w:rFonts w:ascii="Times New Roman" w:eastAsia="Times New Roman" w:hAnsi="Times New Roman" w:cs="Times New Roman"/>
      <w:noProof/>
      <w:sz w:val="24"/>
      <w:lang w:val="en-US"/>
    </w:rPr>
  </w:style>
  <w:style w:type="table" w:styleId="TableGrid">
    <w:name w:val="Table Grid"/>
    <w:basedOn w:val="TableNormal"/>
    <w:uiPriority w:val="59"/>
    <w:rsid w:val="00B5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57D3F"/>
    <w:pPr>
      <w:jc w:val="center"/>
    </w:pPr>
    <w:rPr>
      <w:noProof/>
      <w:lang w:val="en-US"/>
    </w:rPr>
  </w:style>
  <w:style w:type="character" w:customStyle="1" w:styleId="EndNoteBibliographyTitleChar">
    <w:name w:val="EndNote Bibliography Title Char"/>
    <w:basedOn w:val="DefaultParagraphFont"/>
    <w:link w:val="EndNoteBibliographyTitle"/>
    <w:rsid w:val="00B57D3F"/>
    <w:rPr>
      <w:rFonts w:ascii="Times New Roman" w:eastAsia="Times New Roman" w:hAnsi="Times New Roman" w:cs="Times New Roman"/>
      <w:noProof/>
      <w:sz w:val="24"/>
      <w:lang w:val="en-US"/>
    </w:rPr>
  </w:style>
  <w:style w:type="paragraph" w:styleId="BalloonText">
    <w:name w:val="Balloon Text"/>
    <w:basedOn w:val="Normal"/>
    <w:link w:val="BalloonTextChar"/>
    <w:uiPriority w:val="99"/>
    <w:semiHidden/>
    <w:unhideWhenUsed/>
    <w:rsid w:val="00A62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Watts</dc:creator>
  <cp:lastModifiedBy>Robin Watts</cp:lastModifiedBy>
  <cp:revision>2</cp:revision>
  <cp:lastPrinted>2017-08-11T02:22:00Z</cp:lastPrinted>
  <dcterms:created xsi:type="dcterms:W3CDTF">2017-09-01T04:25:00Z</dcterms:created>
  <dcterms:modified xsi:type="dcterms:W3CDTF">2017-09-01T04:25:00Z</dcterms:modified>
</cp:coreProperties>
</file>